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5E7DF5E2" w14:textId="77777777" w:rsidR="000325F2" w:rsidRPr="00ED4B92" w:rsidRDefault="000325F2" w:rsidP="000325F2">
      <w:pPr>
        <w:rPr>
          <w:rFonts w:ascii="Arial" w:hAnsi="Arial" w:cs="Arial"/>
          <w:b/>
          <w:bCs/>
          <w:color w:val="000000" w:themeColor="text1"/>
          <w:sz w:val="32"/>
          <w:szCs w:val="32"/>
        </w:rPr>
      </w:pPr>
      <w:r w:rsidRPr="00ED4B92">
        <w:rPr>
          <w:rFonts w:ascii="Arial" w:hAnsi="Arial" w:cs="Arial"/>
          <w:b/>
          <w:bCs/>
          <w:color w:val="000000" w:themeColor="text1"/>
          <w:sz w:val="32"/>
          <w:szCs w:val="32"/>
        </w:rPr>
        <w:t>EDAG Group gewinnt Nachhaltigkeitspreis 2023 i</w:t>
      </w:r>
      <w:r>
        <w:rPr>
          <w:rFonts w:ascii="Arial" w:hAnsi="Arial" w:cs="Arial"/>
          <w:b/>
          <w:bCs/>
          <w:color w:val="000000" w:themeColor="text1"/>
          <w:sz w:val="32"/>
          <w:szCs w:val="32"/>
        </w:rPr>
        <w:t>m</w:t>
      </w:r>
      <w:r w:rsidRPr="00ED4B92">
        <w:rPr>
          <w:rFonts w:ascii="Arial" w:hAnsi="Arial" w:cs="Arial"/>
          <w:b/>
          <w:bCs/>
          <w:color w:val="000000" w:themeColor="text1"/>
          <w:sz w:val="32"/>
          <w:szCs w:val="32"/>
        </w:rPr>
        <w:t xml:space="preserve"> Automotive</w:t>
      </w:r>
      <w:r>
        <w:rPr>
          <w:rFonts w:ascii="Arial" w:hAnsi="Arial" w:cs="Arial"/>
          <w:b/>
          <w:bCs/>
          <w:color w:val="000000" w:themeColor="text1"/>
          <w:sz w:val="32"/>
          <w:szCs w:val="32"/>
        </w:rPr>
        <w:t>-Bereich</w:t>
      </w:r>
      <w:r w:rsidRPr="00ED4B92">
        <w:rPr>
          <w:rFonts w:ascii="Arial" w:hAnsi="Arial" w:cs="Arial"/>
          <w:b/>
          <w:bCs/>
          <w:color w:val="000000" w:themeColor="text1"/>
          <w:sz w:val="32"/>
          <w:szCs w:val="32"/>
        </w:rPr>
        <w:t xml:space="preserve"> </w:t>
      </w:r>
    </w:p>
    <w:p w14:paraId="1CB423A0" w14:textId="77777777" w:rsidR="000325F2" w:rsidRPr="000325F2" w:rsidRDefault="000325F2" w:rsidP="000325F2">
      <w:pPr>
        <w:rPr>
          <w:rFonts w:ascii="Arial" w:hAnsi="Arial" w:cs="Arial"/>
          <w:i/>
          <w:iCs/>
          <w:sz w:val="21"/>
          <w:szCs w:val="21"/>
        </w:rPr>
      </w:pPr>
      <w:r w:rsidRPr="000325F2">
        <w:rPr>
          <w:rFonts w:ascii="Arial" w:hAnsi="Arial" w:cs="Arial"/>
          <w:i/>
          <w:iCs/>
          <w:sz w:val="21"/>
          <w:szCs w:val="21"/>
        </w:rPr>
        <w:t>Ausgezeichnet: Innovative Fahrzeugplattform und zonenbasierte EE-Architektur der EDAG Group</w:t>
      </w:r>
    </w:p>
    <w:p w14:paraId="7977D7EB" w14:textId="7FC8B3B4" w:rsidR="000325F2" w:rsidRDefault="000325F2" w:rsidP="7DB0958C">
      <w:pPr>
        <w:spacing w:before="240" w:after="240" w:line="360" w:lineRule="auto"/>
        <w:textAlignment w:val="baseline"/>
      </w:pPr>
      <w:r w:rsidRPr="13170356">
        <w:rPr>
          <w:rFonts w:ascii="Arial" w:hAnsi="Arial" w:cs="Arial"/>
          <w:b/>
          <w:bCs/>
          <w:sz w:val="22"/>
          <w:szCs w:val="22"/>
        </w:rPr>
        <w:t>Berlin</w:t>
      </w:r>
      <w:r w:rsidR="00E143D8" w:rsidRPr="13170356">
        <w:rPr>
          <w:rFonts w:ascii="Arial" w:hAnsi="Arial" w:cs="Arial"/>
          <w:b/>
          <w:bCs/>
          <w:sz w:val="22"/>
          <w:szCs w:val="22"/>
        </w:rPr>
        <w:t xml:space="preserve">, </w:t>
      </w:r>
      <w:r w:rsidRPr="13170356">
        <w:rPr>
          <w:rFonts w:ascii="Arial" w:hAnsi="Arial" w:cs="Arial"/>
          <w:b/>
          <w:bCs/>
          <w:sz w:val="22"/>
          <w:szCs w:val="22"/>
        </w:rPr>
        <w:t>29</w:t>
      </w:r>
      <w:r w:rsidR="00E143D8" w:rsidRPr="13170356">
        <w:rPr>
          <w:rFonts w:ascii="Arial" w:hAnsi="Arial" w:cs="Arial"/>
          <w:b/>
          <w:bCs/>
          <w:sz w:val="22"/>
          <w:szCs w:val="22"/>
        </w:rPr>
        <w:t>.</w:t>
      </w:r>
      <w:r w:rsidR="72CF2009" w:rsidRPr="13170356">
        <w:rPr>
          <w:rFonts w:ascii="Arial" w:hAnsi="Arial" w:cs="Arial"/>
          <w:b/>
          <w:bCs/>
          <w:sz w:val="22"/>
          <w:szCs w:val="22"/>
        </w:rPr>
        <w:t>0</w:t>
      </w:r>
      <w:r w:rsidRPr="13170356">
        <w:rPr>
          <w:rFonts w:ascii="Arial" w:hAnsi="Arial" w:cs="Arial"/>
          <w:b/>
          <w:bCs/>
          <w:sz w:val="22"/>
          <w:szCs w:val="22"/>
        </w:rPr>
        <w:t>3</w:t>
      </w:r>
      <w:r w:rsidR="00E143D8" w:rsidRPr="13170356">
        <w:rPr>
          <w:rFonts w:ascii="Arial" w:hAnsi="Arial" w:cs="Arial"/>
          <w:b/>
          <w:bCs/>
          <w:sz w:val="22"/>
          <w:szCs w:val="22"/>
        </w:rPr>
        <w:t>.202</w:t>
      </w:r>
      <w:r w:rsidR="4A58F638" w:rsidRPr="13170356">
        <w:rPr>
          <w:rFonts w:ascii="Arial" w:hAnsi="Arial" w:cs="Arial"/>
          <w:b/>
          <w:bCs/>
          <w:sz w:val="22"/>
          <w:szCs w:val="22"/>
        </w:rPr>
        <w:t>3</w:t>
      </w:r>
      <w:r w:rsidR="00E143D8" w:rsidRPr="13170356">
        <w:rPr>
          <w:rFonts w:ascii="Arial" w:hAnsi="Arial" w:cs="Arial"/>
          <w:sz w:val="22"/>
          <w:szCs w:val="22"/>
        </w:rPr>
        <w:t xml:space="preserve"> </w:t>
      </w:r>
      <w:r w:rsidRPr="13170356">
        <w:rPr>
          <w:rFonts w:ascii="Helvetica" w:hAnsi="Helvetica" w:cs="Helvetica"/>
          <w:i/>
          <w:iCs/>
          <w:sz w:val="22"/>
          <w:szCs w:val="22"/>
        </w:rPr>
        <w:t>Die innovative</w:t>
      </w:r>
      <w:r w:rsidR="76444C41" w:rsidRPr="13170356">
        <w:rPr>
          <w:rFonts w:ascii="Helvetica" w:hAnsi="Helvetica" w:cs="Helvetica"/>
          <w:i/>
          <w:iCs/>
          <w:sz w:val="22"/>
          <w:szCs w:val="22"/>
        </w:rPr>
        <w:t>,</w:t>
      </w:r>
      <w:r w:rsidRPr="13170356">
        <w:rPr>
          <w:rFonts w:ascii="Helvetica" w:hAnsi="Helvetica" w:cs="Helvetica"/>
          <w:i/>
          <w:iCs/>
          <w:sz w:val="22"/>
          <w:szCs w:val="22"/>
        </w:rPr>
        <w:t xml:space="preserve"> modulare und wiederverwendbare Fahrzeugplattform KOSEL und </w:t>
      </w:r>
      <w:r w:rsidR="7AC6C6E7" w:rsidRPr="13170356">
        <w:rPr>
          <w:rFonts w:ascii="Helvetica" w:hAnsi="Helvetica" w:cs="Helvetica"/>
          <w:i/>
          <w:iCs/>
          <w:sz w:val="22"/>
          <w:szCs w:val="22"/>
        </w:rPr>
        <w:t>die</w:t>
      </w:r>
      <w:r w:rsidRPr="13170356">
        <w:rPr>
          <w:rFonts w:ascii="Helvetica" w:hAnsi="Helvetica" w:cs="Helvetica"/>
          <w:i/>
          <w:iCs/>
          <w:sz w:val="22"/>
          <w:szCs w:val="22"/>
        </w:rPr>
        <w:t xml:space="preserve"> zonenbasierte Elektrik/Elektronik Architektur ZOBAS der EDAG Group wurden nun ausgezeichnet. Ein verantwortungsbewusster Umgang mit vorhandenen Ressourcen für eine zukunftssichere und nachhaltige Mobilität steht im Fokus des </w:t>
      </w:r>
      <w:proofErr w:type="spellStart"/>
      <w:r w:rsidRPr="13170356">
        <w:rPr>
          <w:rFonts w:ascii="Helvetica" w:hAnsi="Helvetica" w:cs="Helvetica"/>
          <w:i/>
          <w:iCs/>
          <w:sz w:val="22"/>
          <w:szCs w:val="22"/>
        </w:rPr>
        <w:t>Sustainability</w:t>
      </w:r>
      <w:proofErr w:type="spellEnd"/>
      <w:r w:rsidRPr="13170356">
        <w:rPr>
          <w:rFonts w:ascii="Helvetica" w:hAnsi="Helvetica" w:cs="Helvetica"/>
          <w:i/>
          <w:iCs/>
          <w:sz w:val="22"/>
          <w:szCs w:val="22"/>
        </w:rPr>
        <w:t xml:space="preserve"> Award in Automotive. Die Auszeichnung in der Kategori</w:t>
      </w:r>
      <w:r w:rsidRPr="13170356">
        <w:rPr>
          <w:rFonts w:ascii="Helvetica" w:hAnsi="Helvetica" w:cs="Helvetica"/>
          <w:i/>
          <w:iCs/>
          <w:noProof/>
          <w:sz w:val="22"/>
          <w:szCs w:val="22"/>
        </w:rPr>
        <w:t>e</w:t>
      </w:r>
      <w:r w:rsidR="672342B8" w:rsidRPr="13170356">
        <w:rPr>
          <w:rFonts w:ascii="Helvetica" w:hAnsi="Helvetica" w:cs="Helvetica"/>
          <w:i/>
          <w:iCs/>
          <w:noProof/>
          <w:sz w:val="22"/>
          <w:szCs w:val="22"/>
        </w:rPr>
        <w:t xml:space="preserve"> </w:t>
      </w:r>
      <w:r w:rsidR="0019440B">
        <w:rPr>
          <w:rFonts w:ascii="Helvetica" w:hAnsi="Helvetica" w:cs="Helvetica"/>
          <w:i/>
          <w:iCs/>
          <w:noProof/>
          <w:sz w:val="22"/>
          <w:szCs w:val="22"/>
        </w:rPr>
        <w:t>„Full Vehicle“</w:t>
      </w:r>
      <w:r w:rsidRPr="13170356">
        <w:rPr>
          <w:rFonts w:ascii="Helvetica" w:hAnsi="Helvetica" w:cs="Helvetica"/>
          <w:i/>
          <w:iCs/>
          <w:noProof/>
          <w:sz w:val="22"/>
          <w:szCs w:val="22"/>
        </w:rPr>
        <w:t xml:space="preserve"> w</w:t>
      </w:r>
      <w:r w:rsidRPr="13170356">
        <w:rPr>
          <w:rFonts w:ascii="Helvetica" w:hAnsi="Helvetica" w:cs="Helvetica"/>
          <w:i/>
          <w:iCs/>
          <w:sz w:val="22"/>
          <w:szCs w:val="22"/>
        </w:rPr>
        <w:t>ürdigt die Innovationskraft der EDAG Group und deren Ambitionen, die Umweltauswirkungen der Automobilindustrie deutlich zu reduzieren.</w:t>
      </w:r>
    </w:p>
    <w:p w14:paraId="330C2B85" w14:textId="18CBC289" w:rsidR="000325F2" w:rsidRPr="000325F2" w:rsidRDefault="000325F2" w:rsidP="000325F2">
      <w:pPr>
        <w:spacing w:before="240" w:after="240" w:line="360" w:lineRule="auto"/>
        <w:textAlignment w:val="baseline"/>
        <w:rPr>
          <w:rFonts w:ascii="Helvetica" w:hAnsi="Helvetica" w:cs="Helvetica"/>
          <w:sz w:val="22"/>
          <w:szCs w:val="22"/>
        </w:rPr>
      </w:pPr>
      <w:r>
        <w:t xml:space="preserve"> </w:t>
      </w:r>
      <w:r w:rsidRPr="0314CA56">
        <w:rPr>
          <w:rFonts w:ascii="Helvetica" w:hAnsi="Helvetica" w:cs="Helvetica"/>
          <w:sz w:val="22"/>
          <w:szCs w:val="22"/>
        </w:rPr>
        <w:t xml:space="preserve">„Für uns als Unternehmen bedeutet Nachhaltigkeit, in Teilen die Mobilität neu zu erfinden. Daher initiieren und investieren wir aktiv in Forschungsprojekte in den Bereichen </w:t>
      </w:r>
      <w:r w:rsidR="687D29AF" w:rsidRPr="0314CA56">
        <w:rPr>
          <w:rFonts w:ascii="Helvetica" w:hAnsi="Helvetica" w:cs="Helvetica"/>
          <w:sz w:val="22"/>
          <w:szCs w:val="22"/>
        </w:rPr>
        <w:t>n</w:t>
      </w:r>
      <w:r w:rsidRPr="0314CA56">
        <w:rPr>
          <w:rFonts w:ascii="Helvetica" w:hAnsi="Helvetica" w:cs="Helvetica"/>
          <w:sz w:val="22"/>
          <w:szCs w:val="22"/>
        </w:rPr>
        <w:t xml:space="preserve">achhaltige Produktion und Mobilität“, betont Cosimo De Carlo, Geschäftsführer und CEO der EDAG Group. „Wir freuen uns sehr, dass unsere Forschungsarbeit mit der Auszeichnung des </w:t>
      </w:r>
      <w:proofErr w:type="spellStart"/>
      <w:r w:rsidRPr="0314CA56">
        <w:rPr>
          <w:rFonts w:ascii="Helvetica" w:hAnsi="Helvetica" w:cs="Helvetica"/>
          <w:sz w:val="22"/>
          <w:szCs w:val="22"/>
        </w:rPr>
        <w:t>Sustainability</w:t>
      </w:r>
      <w:proofErr w:type="spellEnd"/>
      <w:r w:rsidRPr="0314CA56">
        <w:rPr>
          <w:rFonts w:ascii="Helvetica" w:hAnsi="Helvetica" w:cs="Helvetica"/>
          <w:sz w:val="22"/>
          <w:szCs w:val="22"/>
        </w:rPr>
        <w:t xml:space="preserve"> Award in Automotive 2023 prämiert und entsprechend gewürdigt wird.“ </w:t>
      </w:r>
    </w:p>
    <w:p w14:paraId="74EE5791" w14:textId="4D582CC8" w:rsidR="000325F2" w:rsidRPr="000325F2" w:rsidRDefault="000325F2" w:rsidP="000325F2">
      <w:pPr>
        <w:spacing w:after="240" w:line="360" w:lineRule="auto"/>
        <w:rPr>
          <w:rFonts w:ascii="Helvetica" w:hAnsi="Helvetica" w:cs="Helvetica"/>
          <w:sz w:val="22"/>
          <w:szCs w:val="22"/>
        </w:rPr>
      </w:pPr>
      <w:r w:rsidRPr="13170356">
        <w:rPr>
          <w:rFonts w:ascii="Helvetica" w:hAnsi="Helvetica" w:cs="Helvetica"/>
          <w:sz w:val="22"/>
          <w:szCs w:val="22"/>
        </w:rPr>
        <w:t>Insbesondere in der Fahrzeugherstellung entstehen aktuell noch hohe Emissionen. Das liegt zum Teil daran, dass Komponenten und Bauteile meist neu produziert werden. Das muss aber nicht sein – Komponenten, die über eine lange Lebensdauer verfügen, können über mehrere Fahrzeuglebenszyklen hinweg wiederverwendet werden. Ein modularer Aufbau von Fahrzeugen (Inhalt des Forschungsprojekt</w:t>
      </w:r>
      <w:r w:rsidR="131D5172" w:rsidRPr="13170356">
        <w:rPr>
          <w:rFonts w:ascii="Helvetica" w:hAnsi="Helvetica" w:cs="Helvetica"/>
          <w:sz w:val="22"/>
          <w:szCs w:val="22"/>
        </w:rPr>
        <w:t>s</w:t>
      </w:r>
      <w:r w:rsidRPr="13170356">
        <w:rPr>
          <w:rFonts w:ascii="Helvetica" w:hAnsi="Helvetica" w:cs="Helvetica"/>
          <w:sz w:val="22"/>
          <w:szCs w:val="22"/>
        </w:rPr>
        <w:t xml:space="preserve"> KOSEL) ermöglicht eine vereinfachte Demontage und somit den Austausch von Komponenten und Modulen. Die damit verbundenen Vorteile wie eine längere Gesamtlebensdauer und </w:t>
      </w:r>
      <w:r w:rsidR="44D065DD" w:rsidRPr="13170356">
        <w:rPr>
          <w:rFonts w:ascii="Helvetica" w:hAnsi="Helvetica" w:cs="Helvetica"/>
          <w:sz w:val="22"/>
          <w:szCs w:val="22"/>
        </w:rPr>
        <w:t xml:space="preserve">ein </w:t>
      </w:r>
      <w:r w:rsidRPr="13170356">
        <w:rPr>
          <w:rFonts w:ascii="Helvetica" w:hAnsi="Helvetica" w:cs="Helvetica"/>
          <w:sz w:val="22"/>
          <w:szCs w:val="22"/>
        </w:rPr>
        <w:t>verringerter CO</w:t>
      </w:r>
      <w:r w:rsidRPr="13170356">
        <w:rPr>
          <w:rFonts w:ascii="Helvetica" w:hAnsi="Helvetica" w:cs="Helvetica"/>
          <w:sz w:val="22"/>
          <w:szCs w:val="22"/>
          <w:vertAlign w:val="subscript"/>
        </w:rPr>
        <w:t>2</w:t>
      </w:r>
      <w:r w:rsidRPr="13170356">
        <w:rPr>
          <w:rFonts w:ascii="Helvetica" w:hAnsi="Helvetica" w:cs="Helvetica"/>
          <w:sz w:val="22"/>
          <w:szCs w:val="22"/>
        </w:rPr>
        <w:t>-Fußabdruck können jedoch nur realisiert werden, wenn sowohl die mechanische Konstruktion als auch die Fahrzeugelektrik und -elektronik (Inhalt des Forschungsprojekt</w:t>
      </w:r>
      <w:r w:rsidR="0D3AED30" w:rsidRPr="13170356">
        <w:rPr>
          <w:rFonts w:ascii="Helvetica" w:hAnsi="Helvetica" w:cs="Helvetica"/>
          <w:sz w:val="22"/>
          <w:szCs w:val="22"/>
        </w:rPr>
        <w:t>s</w:t>
      </w:r>
      <w:r w:rsidRPr="13170356">
        <w:rPr>
          <w:rFonts w:ascii="Helvetica" w:hAnsi="Helvetica" w:cs="Helvetica"/>
          <w:sz w:val="22"/>
          <w:szCs w:val="22"/>
        </w:rPr>
        <w:t xml:space="preserve"> ZOBAS) auf diese Anforderung ausgelegt werden.</w:t>
      </w:r>
    </w:p>
    <w:p w14:paraId="76A2561A" w14:textId="4AE91304" w:rsidR="000325F2" w:rsidRPr="000325F2" w:rsidRDefault="000325F2" w:rsidP="6671CEEA">
      <w:pPr>
        <w:spacing w:after="240" w:line="360" w:lineRule="auto"/>
        <w:rPr>
          <w:rFonts w:ascii="Helvetica" w:hAnsi="Helvetica" w:cs="Helvetica"/>
          <w:sz w:val="22"/>
          <w:szCs w:val="22"/>
        </w:rPr>
      </w:pPr>
      <w:r w:rsidRPr="1B7EEE04">
        <w:rPr>
          <w:rFonts w:ascii="Helvetica" w:hAnsi="Helvetica" w:cs="Helvetica"/>
          <w:sz w:val="22"/>
          <w:szCs w:val="22"/>
        </w:rPr>
        <w:t>Der KOSEL-Demonstrator wird auf der Hannover-Messe (</w:t>
      </w:r>
      <w:r w:rsidR="76CFFEF6" w:rsidRPr="1B7EEE04">
        <w:rPr>
          <w:rFonts w:ascii="Helvetica" w:hAnsi="Helvetica" w:cs="Helvetica"/>
          <w:sz w:val="22"/>
          <w:szCs w:val="22"/>
        </w:rPr>
        <w:t>17.-21.April</w:t>
      </w:r>
      <w:r w:rsidRPr="1B7EEE04">
        <w:rPr>
          <w:rFonts w:ascii="Helvetica" w:hAnsi="Helvetica" w:cs="Helvetica"/>
          <w:sz w:val="22"/>
          <w:szCs w:val="22"/>
        </w:rPr>
        <w:t xml:space="preserve">) das erste Mal öffentlich präsentiert und ausgestellt. Zu sehen gibt es das Exponat in </w:t>
      </w:r>
      <w:r w:rsidR="7D6F575C" w:rsidRPr="1B7EEE04">
        <w:rPr>
          <w:rFonts w:ascii="Helvetica" w:hAnsi="Helvetica" w:cs="Helvetica"/>
          <w:sz w:val="22"/>
          <w:szCs w:val="22"/>
        </w:rPr>
        <w:t>Halle 16, Stand A12</w:t>
      </w:r>
      <w:r w:rsidR="01B1E7C3" w:rsidRPr="1B7EEE04">
        <w:rPr>
          <w:rFonts w:ascii="Helvetica" w:hAnsi="Helvetica" w:cs="Helvetica"/>
          <w:sz w:val="22"/>
          <w:szCs w:val="22"/>
        </w:rPr>
        <w:t xml:space="preserve"> auf dem Stand des Projektpartners Fraunhofer IWU</w:t>
      </w:r>
      <w:r w:rsidRPr="1B7EEE04">
        <w:rPr>
          <w:rFonts w:ascii="Helvetica" w:hAnsi="Helvetica" w:cs="Helvetica"/>
          <w:sz w:val="22"/>
          <w:szCs w:val="22"/>
        </w:rPr>
        <w:t>.</w:t>
      </w:r>
    </w:p>
    <w:p w14:paraId="4CCE0A2C" w14:textId="5D3E0D10" w:rsidR="000325F2" w:rsidRPr="000325F2" w:rsidRDefault="000325F2" w:rsidP="000325F2">
      <w:pPr>
        <w:spacing w:after="240" w:line="360" w:lineRule="auto"/>
        <w:rPr>
          <w:rFonts w:ascii="Helvetica" w:hAnsi="Helvetica" w:cs="Helvetica"/>
          <w:sz w:val="22"/>
          <w:szCs w:val="22"/>
        </w:rPr>
      </w:pPr>
      <w:r w:rsidRPr="0314CA56">
        <w:rPr>
          <w:rFonts w:ascii="Helvetica" w:hAnsi="Helvetica" w:cs="Helvetica"/>
          <w:sz w:val="22"/>
          <w:szCs w:val="22"/>
        </w:rPr>
        <w:lastRenderedPageBreak/>
        <w:t xml:space="preserve">Gerhard Becker, </w:t>
      </w:r>
      <w:r w:rsidRPr="0314CA56">
        <w:rPr>
          <w:rFonts w:ascii="Helvetica" w:eastAsia="Calibri" w:hAnsi="Helvetica" w:cs="Helvetica"/>
          <w:color w:val="000000" w:themeColor="text1"/>
          <w:sz w:val="22"/>
          <w:szCs w:val="22"/>
        </w:rPr>
        <w:t xml:space="preserve">Head </w:t>
      </w:r>
      <w:proofErr w:type="spellStart"/>
      <w:r w:rsidRPr="0314CA56">
        <w:rPr>
          <w:rFonts w:ascii="Helvetica" w:eastAsia="Calibri" w:hAnsi="Helvetica" w:cs="Helvetica"/>
          <w:color w:val="000000" w:themeColor="text1"/>
          <w:sz w:val="22"/>
          <w:szCs w:val="22"/>
        </w:rPr>
        <w:t>of</w:t>
      </w:r>
      <w:proofErr w:type="spellEnd"/>
      <w:r w:rsidRPr="0314CA56">
        <w:rPr>
          <w:rFonts w:ascii="Helvetica" w:eastAsia="Calibri" w:hAnsi="Helvetica" w:cs="Helvetica"/>
          <w:color w:val="000000" w:themeColor="text1"/>
          <w:sz w:val="22"/>
          <w:szCs w:val="22"/>
        </w:rPr>
        <w:t xml:space="preserve"> E/E </w:t>
      </w:r>
      <w:proofErr w:type="spellStart"/>
      <w:r w:rsidRPr="0314CA56">
        <w:rPr>
          <w:rFonts w:ascii="Helvetica" w:eastAsia="Calibri" w:hAnsi="Helvetica" w:cs="Helvetica"/>
          <w:color w:val="000000" w:themeColor="text1"/>
          <w:sz w:val="22"/>
          <w:szCs w:val="22"/>
        </w:rPr>
        <w:t>Vehicle</w:t>
      </w:r>
      <w:proofErr w:type="spellEnd"/>
      <w:r w:rsidRPr="0314CA56">
        <w:rPr>
          <w:rFonts w:ascii="Helvetica" w:eastAsia="Calibri" w:hAnsi="Helvetica" w:cs="Helvetica"/>
          <w:color w:val="000000" w:themeColor="text1"/>
          <w:sz w:val="22"/>
          <w:szCs w:val="22"/>
        </w:rPr>
        <w:t xml:space="preserve"> Engineering Electronics</w:t>
      </w:r>
      <w:r w:rsidRPr="0314CA56">
        <w:rPr>
          <w:rFonts w:ascii="Helvetica" w:hAnsi="Helvetica" w:cs="Helvetica"/>
          <w:sz w:val="22"/>
          <w:szCs w:val="22"/>
        </w:rPr>
        <w:t xml:space="preserve"> und Projektleiter von </w:t>
      </w:r>
      <w:proofErr w:type="spellStart"/>
      <w:r w:rsidRPr="0314CA56">
        <w:rPr>
          <w:rFonts w:ascii="Helvetica" w:hAnsi="Helvetica" w:cs="Helvetica"/>
          <w:sz w:val="22"/>
          <w:szCs w:val="22"/>
        </w:rPr>
        <w:t>Zobas</w:t>
      </w:r>
      <w:proofErr w:type="spellEnd"/>
      <w:r w:rsidRPr="0314CA56">
        <w:rPr>
          <w:rFonts w:ascii="Helvetica" w:hAnsi="Helvetica" w:cs="Helvetica"/>
          <w:sz w:val="22"/>
          <w:szCs w:val="22"/>
        </w:rPr>
        <w:t xml:space="preserve"> nahm die Auszeichnung in Berlin entgegen: „Für die EDAG Group bedeutet Mobility Engineering auch </w:t>
      </w:r>
      <w:proofErr w:type="spellStart"/>
      <w:r w:rsidRPr="0314CA56">
        <w:rPr>
          <w:rFonts w:ascii="Helvetica" w:hAnsi="Helvetica" w:cs="Helvetica"/>
          <w:sz w:val="22"/>
          <w:szCs w:val="22"/>
        </w:rPr>
        <w:t>Sustainable</w:t>
      </w:r>
      <w:proofErr w:type="spellEnd"/>
      <w:r w:rsidRPr="0314CA56">
        <w:rPr>
          <w:rFonts w:ascii="Helvetica" w:hAnsi="Helvetica" w:cs="Helvetica"/>
          <w:sz w:val="22"/>
          <w:szCs w:val="22"/>
        </w:rPr>
        <w:t xml:space="preserve"> Engineering. Mit unserem Know-how in neue</w:t>
      </w:r>
      <w:r w:rsidR="7C21B4FB" w:rsidRPr="0314CA56">
        <w:rPr>
          <w:rFonts w:ascii="Helvetica" w:hAnsi="Helvetica" w:cs="Helvetica"/>
          <w:sz w:val="22"/>
          <w:szCs w:val="22"/>
        </w:rPr>
        <w:t>n</w:t>
      </w:r>
      <w:r w:rsidRPr="0314CA56">
        <w:rPr>
          <w:rFonts w:ascii="Helvetica" w:hAnsi="Helvetica" w:cs="Helvetica"/>
          <w:sz w:val="22"/>
          <w:szCs w:val="22"/>
        </w:rPr>
        <w:t xml:space="preserve"> Technologien und Konzepten zeigen wir, dass wir einen Beitrag zu einer nachhaltigen Entwicklung in der Automobilindustrie beitragen. Unser Ziel ist, dass wir nun die Vorteile der frisch prämierten Technologien in künftige Fahrzeugentwicklungsprojekte zum Einsatz bringen können.“ </w:t>
      </w:r>
    </w:p>
    <w:p w14:paraId="17691506" w14:textId="77777777" w:rsidR="000325F2" w:rsidRPr="000325F2" w:rsidRDefault="000325F2" w:rsidP="000325F2">
      <w:pPr>
        <w:spacing w:after="240" w:line="360" w:lineRule="auto"/>
        <w:rPr>
          <w:rFonts w:ascii="Helvetica" w:hAnsi="Helvetica" w:cs="Helvetica"/>
          <w:b/>
          <w:bCs/>
          <w:sz w:val="22"/>
          <w:szCs w:val="22"/>
        </w:rPr>
      </w:pPr>
      <w:r w:rsidRPr="000325F2">
        <w:rPr>
          <w:rFonts w:ascii="Helvetica" w:hAnsi="Helvetica" w:cs="Helvetica"/>
          <w:b/>
          <w:bCs/>
          <w:sz w:val="22"/>
          <w:szCs w:val="22"/>
        </w:rPr>
        <w:t>Weitere Informationen zu den Projekten:</w:t>
      </w:r>
    </w:p>
    <w:p w14:paraId="35585542" w14:textId="77777777" w:rsidR="000325F2" w:rsidRPr="000325F2" w:rsidRDefault="000325F2" w:rsidP="000325F2">
      <w:pPr>
        <w:spacing w:after="240" w:line="360" w:lineRule="auto"/>
        <w:rPr>
          <w:rFonts w:ascii="Helvetica" w:hAnsi="Helvetica" w:cs="Helvetica"/>
          <w:sz w:val="22"/>
          <w:szCs w:val="22"/>
        </w:rPr>
      </w:pPr>
      <w:r w:rsidRPr="000325F2">
        <w:rPr>
          <w:rFonts w:ascii="Helvetica" w:hAnsi="Helvetica" w:cs="Helvetica"/>
          <w:sz w:val="22"/>
          <w:szCs w:val="22"/>
        </w:rPr>
        <w:t xml:space="preserve">KOSEL ist eine neuartige, besonders langlebige Fahrzeugplattform, die die Produktion einer breiten Palette von Fahrzeugen mit einer einzigen, modularen Architektur ermöglicht. Durch die Verwendung von Standardschnittstellen und die damit verbundene vereinfachte Austauschbarkeit von Komponenten sollen die Umweltauswirkungen der Fahrzeugproduktion über die gesamte Lebensdauer gesehen reduziert werden. Die Plattform nutzt dabei das Prinzip der Wiederverwendung, was die Neuproduktion von Komponenten überflüssig macht. Das Projekt wurde gemeinsam mit den Partnern INVENT GmbH, Fraunhofer IWU, </w:t>
      </w:r>
      <w:proofErr w:type="spellStart"/>
      <w:r w:rsidRPr="000325F2">
        <w:rPr>
          <w:rFonts w:ascii="Helvetica" w:hAnsi="Helvetica" w:cs="Helvetica"/>
          <w:sz w:val="22"/>
          <w:szCs w:val="22"/>
        </w:rPr>
        <w:t>Röchling</w:t>
      </w:r>
      <w:proofErr w:type="spellEnd"/>
      <w:r w:rsidRPr="000325F2">
        <w:rPr>
          <w:rFonts w:ascii="Helvetica" w:hAnsi="Helvetica" w:cs="Helvetica"/>
          <w:sz w:val="22"/>
          <w:szCs w:val="22"/>
        </w:rPr>
        <w:t xml:space="preserve"> EP, BSMRG GmbH, Hochschule Emden-Leer und TU Dresden mit Förderung des BMBF durchgeführt.</w:t>
      </w:r>
    </w:p>
    <w:p w14:paraId="18CB82CC" w14:textId="5BAB78C3" w:rsidR="000325F2" w:rsidRDefault="000325F2" w:rsidP="000325F2">
      <w:pPr>
        <w:spacing w:line="360" w:lineRule="auto"/>
        <w:rPr>
          <w:rFonts w:ascii="Helvetica" w:hAnsi="Helvetica" w:cs="Helvetica"/>
          <w:sz w:val="22"/>
          <w:szCs w:val="22"/>
        </w:rPr>
      </w:pPr>
      <w:r w:rsidRPr="4195FE9C">
        <w:rPr>
          <w:rFonts w:ascii="Helvetica" w:hAnsi="Helvetica" w:cs="Helvetica"/>
          <w:sz w:val="22"/>
          <w:szCs w:val="22"/>
        </w:rPr>
        <w:t>ZOBAS revolutioniert die Elektrik- und Elektronikarchitektur eines Fahrzeugs, indem es die einzelnen Sensoren und Aktoren nicht funktionsbezogen</w:t>
      </w:r>
      <w:r w:rsidR="75E47D2D" w:rsidRPr="4195FE9C">
        <w:rPr>
          <w:rFonts w:ascii="Helvetica" w:hAnsi="Helvetica" w:cs="Helvetica"/>
          <w:sz w:val="22"/>
          <w:szCs w:val="22"/>
        </w:rPr>
        <w:t xml:space="preserve"> zusammenschaltet</w:t>
      </w:r>
      <w:r w:rsidRPr="4195FE9C">
        <w:rPr>
          <w:rFonts w:ascii="Helvetica" w:hAnsi="Helvetica" w:cs="Helvetica"/>
          <w:sz w:val="22"/>
          <w:szCs w:val="22"/>
        </w:rPr>
        <w:t xml:space="preserve">, sondern eine auf der Fahrzeugtopologie basierenden Zonen Einteilung vornimmt. </w:t>
      </w:r>
      <w:r w:rsidR="496661FB" w:rsidRPr="4195FE9C">
        <w:rPr>
          <w:rFonts w:ascii="Helvetica" w:hAnsi="Helvetica" w:cs="Helvetica"/>
          <w:sz w:val="22"/>
          <w:szCs w:val="22"/>
        </w:rPr>
        <w:t>An den</w:t>
      </w:r>
      <w:r w:rsidR="7F5EC698" w:rsidRPr="4195FE9C">
        <w:rPr>
          <w:rFonts w:ascii="Helvetica" w:hAnsi="Helvetica" w:cs="Helvetica"/>
          <w:sz w:val="22"/>
          <w:szCs w:val="22"/>
        </w:rPr>
        <w:t xml:space="preserve"> jeweiligen</w:t>
      </w:r>
      <w:r w:rsidR="496661FB" w:rsidRPr="4195FE9C">
        <w:rPr>
          <w:rFonts w:ascii="Helvetica" w:hAnsi="Helvetica" w:cs="Helvetica"/>
          <w:sz w:val="22"/>
          <w:szCs w:val="22"/>
        </w:rPr>
        <w:t xml:space="preserve"> Zonen</w:t>
      </w:r>
      <w:r w:rsidR="3CB1A320" w:rsidRPr="4195FE9C">
        <w:rPr>
          <w:rFonts w:ascii="Helvetica" w:hAnsi="Helvetica" w:cs="Helvetica"/>
          <w:sz w:val="22"/>
          <w:szCs w:val="22"/>
        </w:rPr>
        <w:t>-</w:t>
      </w:r>
      <w:r w:rsidR="496661FB" w:rsidRPr="4195FE9C">
        <w:rPr>
          <w:rFonts w:ascii="Helvetica" w:hAnsi="Helvetica" w:cs="Helvetica"/>
          <w:sz w:val="22"/>
          <w:szCs w:val="22"/>
        </w:rPr>
        <w:t xml:space="preserve">Controllern werden dann unabhängig von der Funktion die Sensoren und Aktoren in der Zone angeschlossen. </w:t>
      </w:r>
      <w:r w:rsidR="7C2725D6" w:rsidRPr="4195FE9C">
        <w:rPr>
          <w:rFonts w:ascii="Helvetica" w:hAnsi="Helvetica" w:cs="Helvetica"/>
          <w:sz w:val="22"/>
          <w:szCs w:val="22"/>
        </w:rPr>
        <w:t>Die Zonen</w:t>
      </w:r>
      <w:r w:rsidR="2CB049FF" w:rsidRPr="4195FE9C">
        <w:rPr>
          <w:rFonts w:ascii="Helvetica" w:hAnsi="Helvetica" w:cs="Helvetica"/>
          <w:sz w:val="22"/>
          <w:szCs w:val="22"/>
        </w:rPr>
        <w:t>-</w:t>
      </w:r>
      <w:r w:rsidR="7C2725D6" w:rsidRPr="4195FE9C">
        <w:rPr>
          <w:rFonts w:ascii="Helvetica" w:hAnsi="Helvetica" w:cs="Helvetica"/>
          <w:sz w:val="22"/>
          <w:szCs w:val="22"/>
        </w:rPr>
        <w:t xml:space="preserve">Controller kommunizieren </w:t>
      </w:r>
      <w:r w:rsidRPr="4195FE9C">
        <w:rPr>
          <w:rFonts w:ascii="Helvetica" w:hAnsi="Helvetica" w:cs="Helvetica"/>
          <w:sz w:val="22"/>
          <w:szCs w:val="22"/>
        </w:rPr>
        <w:t>untereinander über ein redundantes Automotive Ethernet-Netzwerk</w:t>
      </w:r>
      <w:r w:rsidR="08359522" w:rsidRPr="4195FE9C">
        <w:rPr>
          <w:rFonts w:ascii="Helvetica" w:hAnsi="Helvetica" w:cs="Helvetica"/>
          <w:sz w:val="22"/>
          <w:szCs w:val="22"/>
        </w:rPr>
        <w:t>.</w:t>
      </w:r>
      <w:r w:rsidRPr="4195FE9C">
        <w:rPr>
          <w:rFonts w:ascii="Helvetica" w:hAnsi="Helvetica" w:cs="Helvetica"/>
          <w:sz w:val="22"/>
          <w:szCs w:val="22"/>
        </w:rPr>
        <w:t xml:space="preserve"> Aufgrund dieser Neuordnung verringert sich das Leitungssatzgewicht um bis zu 30 Prozent. Das gemeinsam mit der </w:t>
      </w:r>
      <w:proofErr w:type="spellStart"/>
      <w:r w:rsidRPr="4195FE9C">
        <w:rPr>
          <w:rFonts w:ascii="Helvetica" w:hAnsi="Helvetica" w:cs="Helvetica"/>
          <w:sz w:val="22"/>
          <w:szCs w:val="22"/>
        </w:rPr>
        <w:t>Technica</w:t>
      </w:r>
      <w:proofErr w:type="spellEnd"/>
      <w:r w:rsidRPr="4195FE9C">
        <w:rPr>
          <w:rFonts w:ascii="Helvetica" w:hAnsi="Helvetica" w:cs="Helvetica"/>
          <w:sz w:val="22"/>
          <w:szCs w:val="22"/>
        </w:rPr>
        <w:t xml:space="preserve"> Engineering GmbH konzipierte und vom BMW</w:t>
      </w:r>
      <w:r w:rsidR="11F60B86" w:rsidRPr="4195FE9C">
        <w:rPr>
          <w:rFonts w:ascii="Helvetica" w:hAnsi="Helvetica" w:cs="Helvetica"/>
          <w:sz w:val="22"/>
          <w:szCs w:val="22"/>
        </w:rPr>
        <w:t>K</w:t>
      </w:r>
      <w:r w:rsidRPr="4195FE9C">
        <w:rPr>
          <w:rFonts w:ascii="Helvetica" w:hAnsi="Helvetica" w:cs="Helvetica"/>
          <w:sz w:val="22"/>
          <w:szCs w:val="22"/>
        </w:rPr>
        <w:t xml:space="preserve"> geförderte System bietet jedoch auch den Vorteil, dass so besonders leicht Komponenten ausgetauscht werden können, was eine ideale Kombination mit dem KOSEL-Baukasten darstellt.</w:t>
      </w:r>
    </w:p>
    <w:p w14:paraId="5C44C1AE" w14:textId="5B89F661" w:rsidR="0019440B" w:rsidRDefault="0019440B" w:rsidP="000325F2">
      <w:pPr>
        <w:spacing w:line="360" w:lineRule="auto"/>
        <w:rPr>
          <w:rFonts w:ascii="Helvetica" w:hAnsi="Helvetica" w:cs="Helvetica"/>
          <w:sz w:val="22"/>
          <w:szCs w:val="22"/>
        </w:rPr>
      </w:pPr>
    </w:p>
    <w:p w14:paraId="56BDBF94" w14:textId="5BD26FE7" w:rsidR="0019440B" w:rsidRDefault="0019440B" w:rsidP="000325F2">
      <w:pPr>
        <w:spacing w:line="360" w:lineRule="auto"/>
        <w:rPr>
          <w:rFonts w:ascii="Helvetica" w:hAnsi="Helvetica" w:cs="Helvetica"/>
          <w:sz w:val="22"/>
          <w:szCs w:val="22"/>
        </w:rPr>
      </w:pPr>
    </w:p>
    <w:p w14:paraId="331BE9A1" w14:textId="163D9ACC" w:rsidR="0019440B" w:rsidRDefault="0019440B" w:rsidP="000325F2">
      <w:pPr>
        <w:spacing w:line="360" w:lineRule="auto"/>
        <w:rPr>
          <w:rFonts w:ascii="Helvetica" w:hAnsi="Helvetica" w:cs="Helvetica"/>
          <w:sz w:val="22"/>
          <w:szCs w:val="22"/>
        </w:rPr>
      </w:pPr>
    </w:p>
    <w:p w14:paraId="07AE599E" w14:textId="4B362B62" w:rsidR="0019440B" w:rsidRDefault="0019440B" w:rsidP="000325F2">
      <w:pPr>
        <w:spacing w:line="360" w:lineRule="auto"/>
        <w:rPr>
          <w:rFonts w:ascii="Helvetica" w:hAnsi="Helvetica" w:cs="Helvetica"/>
          <w:sz w:val="22"/>
          <w:szCs w:val="22"/>
        </w:rPr>
      </w:pPr>
      <w:r w:rsidRPr="0019440B">
        <w:rPr>
          <w:rFonts w:ascii="Helvetica" w:hAnsi="Helvetica" w:cs="Helvetica"/>
          <w:noProof/>
          <w:sz w:val="22"/>
          <w:szCs w:val="22"/>
        </w:rPr>
        <w:lastRenderedPageBreak/>
        <w:drawing>
          <wp:anchor distT="0" distB="0" distL="114300" distR="114300" simplePos="0" relativeHeight="251660288" behindDoc="0" locked="0" layoutInCell="1" allowOverlap="1" wp14:anchorId="7F28C287" wp14:editId="24EC8EDA">
            <wp:simplePos x="0" y="0"/>
            <wp:positionH relativeFrom="column">
              <wp:posOffset>-247015</wp:posOffset>
            </wp:positionH>
            <wp:positionV relativeFrom="paragraph">
              <wp:posOffset>0</wp:posOffset>
            </wp:positionV>
            <wp:extent cx="2993390" cy="1684655"/>
            <wp:effectExtent l="0" t="0" r="0" b="0"/>
            <wp:wrapSquare wrapText="bothSides"/>
            <wp:docPr id="4" name="Grafik 4" descr="P:\fd\Group-Marketing\MediaRelations_CorporatePublications\10 Pressemitteilungen\2023\2023_03_29_Award_ATZ\Fotos ATZ_Fotograf Copyright Laurin Schmid\Sustainabillity Award in Automotive 2023_Copyright_Laurin Sch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Group-Marketing\MediaRelations_CorporatePublications\10 Pressemitteilungen\2023\2023_03_29_Award_ATZ\Fotos ATZ_Fotograf Copyright Laurin Schmid\Sustainabillity Award in Automotive 2023_Copyright_Laurin Schm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3390" cy="168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846E8" w14:textId="213623C6" w:rsidR="0019440B" w:rsidRPr="0019440B" w:rsidRDefault="0019440B" w:rsidP="000325F2">
      <w:pPr>
        <w:spacing w:line="360" w:lineRule="auto"/>
        <w:rPr>
          <w:rFonts w:ascii="Helvetica" w:hAnsi="Helvetica" w:cs="Helvetica"/>
          <w:sz w:val="16"/>
          <w:szCs w:val="16"/>
        </w:rPr>
      </w:pPr>
      <w:r w:rsidRPr="0019440B">
        <w:rPr>
          <w:rFonts w:ascii="Helvetica" w:hAnsi="Helvetica" w:cs="Helvetica"/>
          <w:sz w:val="16"/>
          <w:szCs w:val="16"/>
        </w:rPr>
        <w:t>Die EDAG Group gewinnt Nachhaltigkeitspreis im Automotive-Bereich</w:t>
      </w:r>
      <w:r w:rsidR="008D5CEB">
        <w:rPr>
          <w:rFonts w:ascii="Helvetica" w:hAnsi="Helvetica" w:cs="Helvetica"/>
          <w:sz w:val="16"/>
          <w:szCs w:val="16"/>
        </w:rPr>
        <w:t>.</w:t>
      </w:r>
      <w:r w:rsidRPr="0019440B">
        <w:rPr>
          <w:rFonts w:ascii="Helvetica" w:hAnsi="Helvetica" w:cs="Helvetica"/>
          <w:sz w:val="16"/>
          <w:szCs w:val="16"/>
        </w:rPr>
        <w:t xml:space="preserve"> (Foto: </w:t>
      </w:r>
      <w:proofErr w:type="spellStart"/>
      <w:r w:rsidRPr="0019440B">
        <w:rPr>
          <w:rFonts w:ascii="Helvetica" w:hAnsi="Helvetica" w:cs="Helvetica"/>
          <w:sz w:val="16"/>
          <w:szCs w:val="16"/>
        </w:rPr>
        <w:t>Laurin</w:t>
      </w:r>
      <w:proofErr w:type="spellEnd"/>
      <w:r w:rsidRPr="0019440B">
        <w:rPr>
          <w:rFonts w:ascii="Helvetica" w:hAnsi="Helvetica" w:cs="Helvetica"/>
          <w:sz w:val="16"/>
          <w:szCs w:val="16"/>
        </w:rPr>
        <w:t xml:space="preserve"> Schmid)</w:t>
      </w:r>
    </w:p>
    <w:p w14:paraId="0DC6AB61" w14:textId="44ACD6FF" w:rsidR="0019440B" w:rsidRDefault="0019440B" w:rsidP="000325F2">
      <w:pPr>
        <w:spacing w:line="360" w:lineRule="auto"/>
        <w:rPr>
          <w:rFonts w:ascii="Helvetica" w:hAnsi="Helvetica" w:cs="Helvetica"/>
          <w:sz w:val="22"/>
          <w:szCs w:val="22"/>
        </w:rPr>
      </w:pPr>
    </w:p>
    <w:p w14:paraId="3E7E0712" w14:textId="02B2BF8A" w:rsidR="0019440B" w:rsidRDefault="0019440B" w:rsidP="000325F2">
      <w:pPr>
        <w:spacing w:line="360" w:lineRule="auto"/>
        <w:rPr>
          <w:rFonts w:ascii="Helvetica" w:hAnsi="Helvetica" w:cs="Helvetica"/>
          <w:sz w:val="22"/>
          <w:szCs w:val="22"/>
        </w:rPr>
      </w:pPr>
    </w:p>
    <w:p w14:paraId="2BF7579B" w14:textId="4F6CB2F7" w:rsidR="0019440B" w:rsidRDefault="0019440B" w:rsidP="000325F2">
      <w:pPr>
        <w:spacing w:line="360" w:lineRule="auto"/>
        <w:rPr>
          <w:rFonts w:ascii="Helvetica" w:hAnsi="Helvetica" w:cs="Helvetica"/>
          <w:sz w:val="22"/>
          <w:szCs w:val="22"/>
        </w:rPr>
      </w:pPr>
    </w:p>
    <w:p w14:paraId="7A7CB1A0" w14:textId="7E3E288B" w:rsidR="0019440B" w:rsidRDefault="0019440B" w:rsidP="000325F2">
      <w:pPr>
        <w:spacing w:line="360" w:lineRule="auto"/>
        <w:rPr>
          <w:rFonts w:ascii="Helvetica" w:hAnsi="Helvetica" w:cs="Helvetica"/>
          <w:sz w:val="22"/>
          <w:szCs w:val="22"/>
        </w:rPr>
      </w:pPr>
    </w:p>
    <w:p w14:paraId="10EEEE9A" w14:textId="7EAB769C" w:rsidR="0019440B" w:rsidRDefault="0019440B" w:rsidP="000325F2">
      <w:pPr>
        <w:spacing w:line="360" w:lineRule="auto"/>
        <w:rPr>
          <w:rFonts w:ascii="Helvetica" w:hAnsi="Helvetica" w:cs="Helvetica"/>
          <w:sz w:val="22"/>
          <w:szCs w:val="22"/>
        </w:rPr>
      </w:pPr>
      <w:r w:rsidRPr="0019440B">
        <w:rPr>
          <w:rFonts w:ascii="Helvetica" w:hAnsi="Helvetica" w:cs="Helvetica"/>
          <w:noProof/>
          <w:sz w:val="22"/>
          <w:szCs w:val="22"/>
        </w:rPr>
        <w:drawing>
          <wp:anchor distT="0" distB="0" distL="114300" distR="114300" simplePos="0" relativeHeight="251659264" behindDoc="0" locked="0" layoutInCell="1" allowOverlap="1" wp14:anchorId="125C720F" wp14:editId="1865DABF">
            <wp:simplePos x="0" y="0"/>
            <wp:positionH relativeFrom="column">
              <wp:posOffset>-257810</wp:posOffset>
            </wp:positionH>
            <wp:positionV relativeFrom="paragraph">
              <wp:posOffset>262255</wp:posOffset>
            </wp:positionV>
            <wp:extent cx="2802255" cy="1869440"/>
            <wp:effectExtent l="0" t="0" r="0" b="0"/>
            <wp:wrapSquare wrapText="bothSides"/>
            <wp:docPr id="2" name="Grafik 2" descr="P:\fd\Group-Marketing\MediaRelations_CorporatePublications\10 Pressemitteilungen\2023\2023_03_29_Award_ATZ\Fotos ATZ_Fotograf Copyright Laurin Schmid\230328-atz-live-energie-110_Copyright_Laurin Sch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3\2023_03_29_Award_ATZ\Fotos ATZ_Fotograf Copyright Laurin Schmid\230328-atz-live-energie-110_Copyright_Laurin Schm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22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BFF3" w14:textId="7B5ECB55" w:rsidR="0019440B" w:rsidRDefault="0019440B" w:rsidP="000325F2">
      <w:pPr>
        <w:spacing w:line="360" w:lineRule="auto"/>
        <w:rPr>
          <w:rFonts w:ascii="Helvetica" w:hAnsi="Helvetica" w:cs="Helvetica"/>
          <w:sz w:val="22"/>
          <w:szCs w:val="22"/>
        </w:rPr>
      </w:pPr>
      <w:r w:rsidRPr="0019440B">
        <w:rPr>
          <w:rFonts w:ascii="Helvetica" w:hAnsi="Helvetica" w:cs="Helvetica"/>
          <w:noProof/>
          <w:sz w:val="22"/>
          <w:szCs w:val="22"/>
        </w:rPr>
        <w:drawing>
          <wp:anchor distT="0" distB="0" distL="114300" distR="114300" simplePos="0" relativeHeight="251658240" behindDoc="0" locked="0" layoutInCell="1" allowOverlap="1" wp14:anchorId="1F2F8612" wp14:editId="74B6C52B">
            <wp:simplePos x="0" y="0"/>
            <wp:positionH relativeFrom="margin">
              <wp:posOffset>2714938</wp:posOffset>
            </wp:positionH>
            <wp:positionV relativeFrom="paragraph">
              <wp:posOffset>20017</wp:posOffset>
            </wp:positionV>
            <wp:extent cx="2809240" cy="1869440"/>
            <wp:effectExtent l="0" t="0" r="0" b="0"/>
            <wp:wrapSquare wrapText="bothSides"/>
            <wp:docPr id="6" name="Grafik 6" descr="P:\fd\Group-Marketing\MediaRelations_CorporatePublications\10 Pressemitteilungen\2023\2023_03_29_Award_ATZ\Fotos ATZ_Fotograf Copyright Laurin Schmid\230328-atz-live-energie-106_Copyright_Laurin Sch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d\Group-Marketing\MediaRelations_CorporatePublications\10 Pressemitteilungen\2023\2023_03_29_Award_ATZ\Fotos ATZ_Fotograf Copyright Laurin Schmid\230328-atz-live-energie-106_Copyright_Laurin Schmi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240"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DCCAE" w14:textId="3AA396A7" w:rsidR="0019440B" w:rsidRDefault="0019440B" w:rsidP="000325F2">
      <w:pPr>
        <w:spacing w:line="360" w:lineRule="auto"/>
        <w:rPr>
          <w:rFonts w:ascii="Helvetica" w:hAnsi="Helvetica" w:cs="Helvetica"/>
          <w:sz w:val="22"/>
          <w:szCs w:val="22"/>
        </w:rPr>
      </w:pPr>
    </w:p>
    <w:p w14:paraId="30D764E1" w14:textId="195DC34D" w:rsidR="0019440B" w:rsidRDefault="0019440B" w:rsidP="000325F2">
      <w:pPr>
        <w:spacing w:line="360" w:lineRule="auto"/>
        <w:rPr>
          <w:rFonts w:ascii="Helvetica" w:hAnsi="Helvetica" w:cs="Helvetica"/>
          <w:sz w:val="22"/>
          <w:szCs w:val="22"/>
        </w:rPr>
      </w:pPr>
    </w:p>
    <w:p w14:paraId="3D1A2B4D" w14:textId="12A467D7" w:rsidR="0019440B" w:rsidRPr="000325F2" w:rsidRDefault="0019440B" w:rsidP="000325F2">
      <w:pPr>
        <w:spacing w:line="360" w:lineRule="auto"/>
        <w:rPr>
          <w:rFonts w:ascii="Helvetica" w:hAnsi="Helvetica" w:cs="Helvetica"/>
          <w:sz w:val="22"/>
          <w:szCs w:val="22"/>
        </w:rPr>
      </w:pPr>
    </w:p>
    <w:p w14:paraId="526579F7" w14:textId="6278C47B" w:rsidR="000325F2" w:rsidRPr="000325F2" w:rsidRDefault="000325F2" w:rsidP="000325F2">
      <w:pPr>
        <w:spacing w:line="360" w:lineRule="auto"/>
        <w:rPr>
          <w:rFonts w:ascii="Helvetica" w:hAnsi="Helvetica" w:cs="Helvetica"/>
          <w:sz w:val="22"/>
          <w:szCs w:val="22"/>
        </w:rPr>
      </w:pPr>
    </w:p>
    <w:p w14:paraId="31A590AA" w14:textId="77777777" w:rsidR="0019440B" w:rsidRDefault="0019440B" w:rsidP="1B7EEE04">
      <w:pPr>
        <w:spacing w:line="360" w:lineRule="auto"/>
        <w:rPr>
          <w:rFonts w:ascii="Helvetica" w:hAnsi="Helvetica" w:cs="Helvetica"/>
          <w:sz w:val="18"/>
          <w:szCs w:val="18"/>
        </w:rPr>
      </w:pPr>
    </w:p>
    <w:p w14:paraId="30D7C3AA" w14:textId="77777777" w:rsidR="0019440B" w:rsidRDefault="0019440B" w:rsidP="1B7EEE04">
      <w:pPr>
        <w:spacing w:line="360" w:lineRule="auto"/>
        <w:rPr>
          <w:rFonts w:ascii="Helvetica" w:hAnsi="Helvetica" w:cs="Helvetica"/>
          <w:sz w:val="18"/>
          <w:szCs w:val="18"/>
        </w:rPr>
      </w:pPr>
    </w:p>
    <w:p w14:paraId="35874741" w14:textId="77777777" w:rsidR="0019440B" w:rsidRDefault="0019440B" w:rsidP="1B7EEE04">
      <w:pPr>
        <w:spacing w:line="360" w:lineRule="auto"/>
        <w:rPr>
          <w:rFonts w:ascii="Helvetica" w:hAnsi="Helvetica" w:cs="Helvetica"/>
          <w:sz w:val="18"/>
          <w:szCs w:val="18"/>
        </w:rPr>
      </w:pPr>
    </w:p>
    <w:p w14:paraId="4C37F997" w14:textId="77777777" w:rsidR="0019440B" w:rsidRDefault="0019440B" w:rsidP="1B7EEE04">
      <w:pPr>
        <w:spacing w:line="360" w:lineRule="auto"/>
        <w:rPr>
          <w:rFonts w:ascii="Helvetica" w:hAnsi="Helvetica" w:cs="Helvetica"/>
          <w:sz w:val="18"/>
          <w:szCs w:val="18"/>
        </w:rPr>
      </w:pPr>
    </w:p>
    <w:p w14:paraId="39EC0F04" w14:textId="626B5F68" w:rsidR="0019440B" w:rsidRPr="008D5CEB" w:rsidRDefault="0019440B" w:rsidP="1B7EEE04">
      <w:pPr>
        <w:spacing w:line="360" w:lineRule="auto"/>
        <w:rPr>
          <w:rFonts w:ascii="Helvetica" w:hAnsi="Helvetica" w:cs="Helvetica"/>
          <w:sz w:val="16"/>
          <w:szCs w:val="18"/>
        </w:rPr>
      </w:pPr>
      <w:proofErr w:type="spellStart"/>
      <w:r w:rsidRPr="008D5CEB">
        <w:rPr>
          <w:rFonts w:ascii="Helvetica" w:hAnsi="Helvetica" w:cs="Helvetica"/>
          <w:sz w:val="16"/>
          <w:szCs w:val="18"/>
        </w:rPr>
        <w:t>Gehard</w:t>
      </w:r>
      <w:proofErr w:type="spellEnd"/>
      <w:r w:rsidRPr="008D5CEB">
        <w:rPr>
          <w:rFonts w:ascii="Helvetica" w:hAnsi="Helvetica" w:cs="Helvetica"/>
          <w:sz w:val="16"/>
          <w:szCs w:val="18"/>
        </w:rPr>
        <w:t xml:space="preserve"> Becker, Head </w:t>
      </w:r>
      <w:proofErr w:type="spellStart"/>
      <w:r w:rsidRPr="008D5CEB">
        <w:rPr>
          <w:rFonts w:ascii="Helvetica" w:hAnsi="Helvetica" w:cs="Helvetica"/>
          <w:sz w:val="16"/>
          <w:szCs w:val="18"/>
        </w:rPr>
        <w:t>of</w:t>
      </w:r>
      <w:proofErr w:type="spellEnd"/>
      <w:r w:rsidRPr="008D5CEB">
        <w:rPr>
          <w:rFonts w:ascii="Helvetica" w:hAnsi="Helvetica" w:cs="Helvetica"/>
          <w:sz w:val="16"/>
          <w:szCs w:val="18"/>
        </w:rPr>
        <w:t xml:space="preserve"> E/E </w:t>
      </w:r>
      <w:proofErr w:type="spellStart"/>
      <w:r w:rsidRPr="008D5CEB">
        <w:rPr>
          <w:rFonts w:ascii="Helvetica" w:hAnsi="Helvetica" w:cs="Helvetica"/>
          <w:sz w:val="16"/>
          <w:szCs w:val="18"/>
        </w:rPr>
        <w:t>Vehicle</w:t>
      </w:r>
      <w:proofErr w:type="spellEnd"/>
      <w:r w:rsidRPr="008D5CEB">
        <w:rPr>
          <w:rFonts w:ascii="Helvetica" w:hAnsi="Helvetica" w:cs="Helvetica"/>
          <w:sz w:val="16"/>
          <w:szCs w:val="18"/>
        </w:rPr>
        <w:t xml:space="preserve"> Engineering Electronics und Projektleiter von </w:t>
      </w:r>
      <w:proofErr w:type="spellStart"/>
      <w:r w:rsidRPr="008D5CEB">
        <w:rPr>
          <w:rFonts w:ascii="Helvetica" w:hAnsi="Helvetica" w:cs="Helvetica"/>
          <w:sz w:val="16"/>
          <w:szCs w:val="18"/>
        </w:rPr>
        <w:t>Zobas</w:t>
      </w:r>
      <w:proofErr w:type="spellEnd"/>
      <w:r w:rsidRPr="008D5CEB">
        <w:rPr>
          <w:rFonts w:ascii="Helvetica" w:hAnsi="Helvetica" w:cs="Helvetica"/>
          <w:sz w:val="16"/>
          <w:szCs w:val="18"/>
        </w:rPr>
        <w:t xml:space="preserve"> nahm die Auszeichnung in Berlin entgegen. (Foto: </w:t>
      </w:r>
      <w:proofErr w:type="spellStart"/>
      <w:r w:rsidRPr="008D5CEB">
        <w:rPr>
          <w:rFonts w:ascii="Helvetica" w:hAnsi="Helvetica" w:cs="Helvetica"/>
          <w:sz w:val="16"/>
          <w:szCs w:val="18"/>
        </w:rPr>
        <w:t>Laurin</w:t>
      </w:r>
      <w:proofErr w:type="spellEnd"/>
      <w:r w:rsidRPr="008D5CEB">
        <w:rPr>
          <w:rFonts w:ascii="Helvetica" w:hAnsi="Helvetica" w:cs="Helvetica"/>
          <w:sz w:val="16"/>
          <w:szCs w:val="18"/>
        </w:rPr>
        <w:t xml:space="preserve"> Schmid)</w:t>
      </w:r>
    </w:p>
    <w:p w14:paraId="59079053" w14:textId="4232EDD3" w:rsidR="0019440B" w:rsidRDefault="0019440B" w:rsidP="1B7EEE04">
      <w:pPr>
        <w:spacing w:line="360" w:lineRule="auto"/>
        <w:rPr>
          <w:rFonts w:ascii="Helvetica" w:hAnsi="Helvetica" w:cs="Helvetica"/>
          <w:sz w:val="18"/>
          <w:szCs w:val="18"/>
        </w:rPr>
      </w:pPr>
    </w:p>
    <w:p w14:paraId="4DDC9924" w14:textId="621D69EF" w:rsidR="0019440B" w:rsidRDefault="0019440B" w:rsidP="1B7EEE04">
      <w:pPr>
        <w:spacing w:line="360" w:lineRule="auto"/>
        <w:rPr>
          <w:rFonts w:ascii="Helvetica" w:hAnsi="Helvetica" w:cs="Helvetica"/>
          <w:sz w:val="18"/>
          <w:szCs w:val="18"/>
        </w:rPr>
      </w:pPr>
    </w:p>
    <w:p w14:paraId="2BC122D2" w14:textId="57455AE5" w:rsidR="0019440B" w:rsidRDefault="0019440B" w:rsidP="1B7EEE04">
      <w:pPr>
        <w:spacing w:line="360" w:lineRule="auto"/>
        <w:rPr>
          <w:rFonts w:ascii="Helvetica" w:hAnsi="Helvetica" w:cs="Helvetica"/>
          <w:sz w:val="18"/>
          <w:szCs w:val="18"/>
        </w:rPr>
      </w:pPr>
      <w:r w:rsidRPr="000325F2">
        <w:rPr>
          <w:rFonts w:ascii="Helvetica" w:hAnsi="Helvetica" w:cs="Helvetica"/>
          <w:noProof/>
          <w:sz w:val="22"/>
          <w:szCs w:val="22"/>
        </w:rPr>
        <w:drawing>
          <wp:anchor distT="0" distB="0" distL="114300" distR="114300" simplePos="0" relativeHeight="251661312" behindDoc="0" locked="0" layoutInCell="1" allowOverlap="1" wp14:anchorId="5B04FCD4" wp14:editId="006E5DE9">
            <wp:simplePos x="0" y="0"/>
            <wp:positionH relativeFrom="margin">
              <wp:align>left</wp:align>
            </wp:positionH>
            <wp:positionV relativeFrom="paragraph">
              <wp:posOffset>10160</wp:posOffset>
            </wp:positionV>
            <wp:extent cx="3248025" cy="1619250"/>
            <wp:effectExtent l="0" t="0" r="9525" b="0"/>
            <wp:wrapSquare wrapText="bothSides"/>
            <wp:docPr id="1" name="Grafik 1" descr="Ein Bild, das Motorsäge,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otorsäge, Werkzeug enthält.&#10;&#10;Automatisch generierte Beschreibung"/>
                    <pic:cNvPicPr/>
                  </pic:nvPicPr>
                  <pic:blipFill rotWithShape="1">
                    <a:blip r:embed="rId14" cstate="print">
                      <a:extLst>
                        <a:ext uri="{28A0092B-C50C-407E-A947-70E740481C1C}">
                          <a14:useLocalDpi xmlns:a14="http://schemas.microsoft.com/office/drawing/2010/main" val="0"/>
                        </a:ext>
                      </a:extLst>
                    </a:blip>
                    <a:srcRect l="3464" t="11367" r="1876" b="11186"/>
                    <a:stretch/>
                  </pic:blipFill>
                  <pic:spPr bwMode="auto">
                    <a:xfrm>
                      <a:off x="0" y="0"/>
                      <a:ext cx="324802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58FEF9" w14:textId="77777777" w:rsidR="0019440B" w:rsidRDefault="0019440B" w:rsidP="1B7EEE04">
      <w:pPr>
        <w:spacing w:line="360" w:lineRule="auto"/>
        <w:rPr>
          <w:rFonts w:ascii="Helvetica" w:hAnsi="Helvetica" w:cs="Helvetica"/>
          <w:sz w:val="18"/>
          <w:szCs w:val="18"/>
        </w:rPr>
      </w:pPr>
    </w:p>
    <w:p w14:paraId="45A96D3E" w14:textId="77777777" w:rsidR="0019440B" w:rsidRDefault="0019440B" w:rsidP="1B7EEE04">
      <w:pPr>
        <w:spacing w:line="360" w:lineRule="auto"/>
        <w:rPr>
          <w:rFonts w:ascii="Helvetica" w:hAnsi="Helvetica" w:cs="Helvetica"/>
          <w:sz w:val="18"/>
          <w:szCs w:val="18"/>
        </w:rPr>
      </w:pPr>
    </w:p>
    <w:p w14:paraId="57583044" w14:textId="553A8FD1" w:rsidR="00541FAF" w:rsidRPr="008D5CEB" w:rsidRDefault="000325F2" w:rsidP="1B7EEE04">
      <w:pPr>
        <w:spacing w:line="360" w:lineRule="auto"/>
        <w:rPr>
          <w:rFonts w:ascii="Helvetica" w:hAnsi="Helvetica" w:cs="Helvetica"/>
          <w:sz w:val="16"/>
          <w:szCs w:val="18"/>
        </w:rPr>
      </w:pPr>
      <w:r w:rsidRPr="008D5CEB">
        <w:rPr>
          <w:rFonts w:ascii="Helvetica" w:hAnsi="Helvetica" w:cs="Helvetica"/>
          <w:sz w:val="16"/>
          <w:szCs w:val="18"/>
        </w:rPr>
        <w:t xml:space="preserve">Demonstrator der KOSEL-Plattform. </w:t>
      </w:r>
      <w:r w:rsidR="00541FAF" w:rsidRPr="008D5CEB">
        <w:rPr>
          <w:rFonts w:ascii="Helvetica" w:hAnsi="Helvetica" w:cs="Helvetica"/>
          <w:sz w:val="16"/>
          <w:szCs w:val="18"/>
        </w:rPr>
        <w:t>(</w:t>
      </w:r>
      <w:r w:rsidRPr="008D5CEB">
        <w:rPr>
          <w:rFonts w:ascii="Helvetica" w:hAnsi="Helvetica" w:cs="Helvetica"/>
          <w:sz w:val="16"/>
          <w:szCs w:val="18"/>
        </w:rPr>
        <w:t>Foto: EDAG Group</w:t>
      </w:r>
      <w:r w:rsidR="00541FAF" w:rsidRPr="008D5CEB">
        <w:rPr>
          <w:rFonts w:ascii="Helvetica" w:hAnsi="Helvetica" w:cs="Helvetica"/>
          <w:sz w:val="16"/>
          <w:szCs w:val="18"/>
        </w:rPr>
        <w:t>)</w:t>
      </w:r>
    </w:p>
    <w:p w14:paraId="5350A098" w14:textId="77777777" w:rsidR="00541FAF" w:rsidRPr="008D5CEB" w:rsidRDefault="00541FAF" w:rsidP="1B7EEE04">
      <w:pPr>
        <w:spacing w:line="360" w:lineRule="auto"/>
        <w:rPr>
          <w:rFonts w:ascii="Helvetica" w:hAnsi="Helvetica" w:cs="Helvetica"/>
          <w:sz w:val="16"/>
          <w:szCs w:val="18"/>
        </w:rPr>
      </w:pPr>
    </w:p>
    <w:p w14:paraId="0F47BC31" w14:textId="77777777" w:rsidR="00541FAF" w:rsidRPr="008D5CEB" w:rsidRDefault="00541FAF" w:rsidP="1B7EEE04">
      <w:pPr>
        <w:spacing w:line="360" w:lineRule="auto"/>
        <w:rPr>
          <w:rFonts w:ascii="Helvetica" w:hAnsi="Helvetica" w:cs="Helvetica"/>
          <w:sz w:val="16"/>
          <w:szCs w:val="18"/>
        </w:rPr>
      </w:pPr>
    </w:p>
    <w:p w14:paraId="2977AA19" w14:textId="77777777" w:rsidR="00541FAF" w:rsidRPr="008D5CEB" w:rsidRDefault="00541FAF" w:rsidP="1B7EEE04">
      <w:pPr>
        <w:spacing w:line="360" w:lineRule="auto"/>
        <w:rPr>
          <w:rFonts w:ascii="Helvetica" w:hAnsi="Helvetica" w:cs="Helvetica"/>
          <w:sz w:val="16"/>
          <w:szCs w:val="18"/>
        </w:rPr>
      </w:pPr>
    </w:p>
    <w:p w14:paraId="1A04D8DE" w14:textId="22D290AC" w:rsidR="000325F2" w:rsidRPr="008D5CEB" w:rsidRDefault="00541FAF" w:rsidP="1B7EEE04">
      <w:pPr>
        <w:spacing w:line="360" w:lineRule="auto"/>
        <w:rPr>
          <w:sz w:val="18"/>
        </w:rPr>
      </w:pPr>
      <w:r w:rsidRPr="008D5CEB">
        <w:rPr>
          <w:noProof/>
          <w:sz w:val="18"/>
        </w:rPr>
        <w:drawing>
          <wp:anchor distT="0" distB="0" distL="114300" distR="114300" simplePos="0" relativeHeight="251662336" behindDoc="0" locked="0" layoutInCell="1" allowOverlap="1" wp14:anchorId="7E469035" wp14:editId="62A39736">
            <wp:simplePos x="0" y="0"/>
            <wp:positionH relativeFrom="column">
              <wp:posOffset>422491</wp:posOffset>
            </wp:positionH>
            <wp:positionV relativeFrom="paragraph">
              <wp:posOffset>192291</wp:posOffset>
            </wp:positionV>
            <wp:extent cx="2808605" cy="1871980"/>
            <wp:effectExtent l="0" t="0" r="0" b="0"/>
            <wp:wrapSquare wrapText="bothSides"/>
            <wp:docPr id="968470151" name="Grafik 9684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8605" cy="1871980"/>
                    </a:xfrm>
                    <a:prstGeom prst="rect">
                      <a:avLst/>
                    </a:prstGeom>
                  </pic:spPr>
                </pic:pic>
              </a:graphicData>
            </a:graphic>
            <wp14:sizeRelH relativeFrom="page">
              <wp14:pctWidth>0</wp14:pctWidth>
            </wp14:sizeRelH>
            <wp14:sizeRelV relativeFrom="page">
              <wp14:pctHeight>0</wp14:pctHeight>
            </wp14:sizeRelV>
          </wp:anchor>
        </w:drawing>
      </w:r>
    </w:p>
    <w:p w14:paraId="40C06F67" w14:textId="36CBE810" w:rsidR="6473D70A" w:rsidRPr="008D5CEB" w:rsidRDefault="6473D70A" w:rsidP="1B7EEE04">
      <w:pPr>
        <w:pStyle w:val="StandardWeb"/>
        <w:spacing w:line="276" w:lineRule="auto"/>
        <w:rPr>
          <w:rFonts w:ascii="Helvetica" w:hAnsi="Helvetica" w:cs="Helvetica"/>
          <w:sz w:val="16"/>
          <w:szCs w:val="18"/>
        </w:rPr>
      </w:pPr>
      <w:r w:rsidRPr="008D5CEB">
        <w:rPr>
          <w:rFonts w:ascii="Helvetica" w:hAnsi="Helvetica" w:cs="Helvetica"/>
          <w:sz w:val="16"/>
          <w:szCs w:val="18"/>
        </w:rPr>
        <w:t xml:space="preserve">Demonstrator der ZOBAS-Architektur. </w:t>
      </w:r>
      <w:r w:rsidR="00541FAF" w:rsidRPr="008D5CEB">
        <w:rPr>
          <w:rFonts w:ascii="Helvetica" w:hAnsi="Helvetica" w:cs="Helvetica"/>
          <w:sz w:val="16"/>
          <w:szCs w:val="18"/>
        </w:rPr>
        <w:t>(</w:t>
      </w:r>
      <w:r w:rsidRPr="008D5CEB">
        <w:rPr>
          <w:rFonts w:ascii="Helvetica" w:hAnsi="Helvetica" w:cs="Helvetica"/>
          <w:sz w:val="16"/>
          <w:szCs w:val="18"/>
        </w:rPr>
        <w:t>Foto: EDAG Group</w:t>
      </w:r>
      <w:r w:rsidR="00541FAF" w:rsidRPr="008D5CEB">
        <w:rPr>
          <w:rFonts w:ascii="Helvetica" w:hAnsi="Helvetica" w:cs="Helvetica"/>
          <w:sz w:val="16"/>
          <w:szCs w:val="18"/>
        </w:rPr>
        <w:t>)</w:t>
      </w:r>
    </w:p>
    <w:p w14:paraId="79830C24" w14:textId="277B3CD8" w:rsidR="1B7EEE04" w:rsidRDefault="1B7EEE04" w:rsidP="1B7EEE04">
      <w:pPr>
        <w:pStyle w:val="StandardWeb"/>
        <w:shd w:val="clear" w:color="auto" w:fill="FFFFFF" w:themeFill="background1"/>
        <w:spacing w:line="276" w:lineRule="auto"/>
        <w:rPr>
          <w:rFonts w:ascii="Arial" w:hAnsi="Arial" w:cs="Arial"/>
          <w:b/>
          <w:bCs/>
          <w:sz w:val="20"/>
          <w:szCs w:val="20"/>
        </w:rPr>
      </w:pPr>
      <w:bookmarkStart w:id="0" w:name="_GoBack"/>
      <w:bookmarkEnd w:id="0"/>
    </w:p>
    <w:p w14:paraId="1CEE7B3A" w14:textId="441E4E98" w:rsidR="1B7EEE04" w:rsidRDefault="1B7EEE04" w:rsidP="1B7EEE04">
      <w:pPr>
        <w:pStyle w:val="StandardWeb"/>
        <w:shd w:val="clear" w:color="auto" w:fill="FFFFFF" w:themeFill="background1"/>
        <w:spacing w:line="276" w:lineRule="auto"/>
        <w:rPr>
          <w:rFonts w:ascii="Arial" w:hAnsi="Arial" w:cs="Arial"/>
          <w:b/>
          <w:bCs/>
          <w:sz w:val="20"/>
          <w:szCs w:val="20"/>
        </w:rPr>
      </w:pPr>
    </w:p>
    <w:p w14:paraId="59BA05AB" w14:textId="3EE93B1A" w:rsidR="009B5427" w:rsidRDefault="009B5427" w:rsidP="1B7EEE04">
      <w:pPr>
        <w:pStyle w:val="StandardWeb"/>
        <w:shd w:val="clear" w:color="auto" w:fill="FFFFFF" w:themeFill="background1"/>
        <w:spacing w:line="276" w:lineRule="auto"/>
        <w:rPr>
          <w:rFonts w:ascii="Arial" w:hAnsi="Arial" w:cs="Arial"/>
          <w:b/>
          <w:bCs/>
          <w:sz w:val="20"/>
          <w:szCs w:val="20"/>
        </w:rPr>
      </w:pPr>
    </w:p>
    <w:p w14:paraId="148D2CCA" w14:textId="6225EF53" w:rsidR="009B5427" w:rsidRDefault="009B5427" w:rsidP="1B7EEE04">
      <w:pPr>
        <w:pStyle w:val="StandardWeb"/>
        <w:shd w:val="clear" w:color="auto" w:fill="FFFFFF" w:themeFill="background1"/>
        <w:spacing w:line="276" w:lineRule="auto"/>
        <w:rPr>
          <w:rFonts w:ascii="Arial" w:hAnsi="Arial" w:cs="Arial"/>
          <w:b/>
          <w:bCs/>
          <w:sz w:val="20"/>
          <w:szCs w:val="20"/>
        </w:rPr>
      </w:pPr>
    </w:p>
    <w:p w14:paraId="3E8B8545" w14:textId="08870DEC"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27BA4347" w:rsidR="0027737E" w:rsidRDefault="0027737E" w:rsidP="0027737E">
      <w:pPr>
        <w:pStyle w:val="StandardWeb"/>
        <w:shd w:val="clear" w:color="auto" w:fill="FFFFFF" w:themeFill="background1"/>
        <w:spacing w:line="276" w:lineRule="auto"/>
        <w:rPr>
          <w:rFonts w:ascii="Arial" w:hAnsi="Arial" w:cs="Arial"/>
          <w:sz w:val="20"/>
          <w:szCs w:val="20"/>
        </w:rPr>
      </w:pPr>
      <w:r w:rsidRPr="1B7EEE04">
        <w:rPr>
          <w:rFonts w:ascii="Arial" w:hAnsi="Arial" w:cs="Arial"/>
          <w:sz w:val="20"/>
          <w:szCs w:val="20"/>
        </w:rPr>
        <w:t>Das Unternehmen erwir</w:t>
      </w:r>
      <w:r w:rsidR="00FE1F81" w:rsidRPr="1B7EEE04">
        <w:rPr>
          <w:rFonts w:ascii="Arial" w:hAnsi="Arial" w:cs="Arial"/>
          <w:sz w:val="20"/>
          <w:szCs w:val="20"/>
        </w:rPr>
        <w:t>tschaftete im Geschäftsjahr 2021 einen Umsatz von 687</w:t>
      </w:r>
      <w:r w:rsidRPr="1B7EEE04">
        <w:rPr>
          <w:rFonts w:ascii="Arial" w:hAnsi="Arial" w:cs="Arial"/>
          <w:sz w:val="20"/>
          <w:szCs w:val="20"/>
        </w:rPr>
        <w:t xml:space="preserve"> Milli</w:t>
      </w:r>
      <w:r w:rsidR="00FE1F81" w:rsidRPr="1B7EEE04">
        <w:rPr>
          <w:rFonts w:ascii="Arial" w:hAnsi="Arial" w:cs="Arial"/>
          <w:sz w:val="20"/>
          <w:szCs w:val="20"/>
        </w:rPr>
        <w:t>onen Euro. Zum 31. Dezember 202</w:t>
      </w:r>
      <w:r w:rsidR="33260E75" w:rsidRPr="1B7EEE04">
        <w:rPr>
          <w:rFonts w:ascii="Arial" w:hAnsi="Arial" w:cs="Arial"/>
          <w:sz w:val="20"/>
          <w:szCs w:val="20"/>
        </w:rPr>
        <w:t>1</w:t>
      </w:r>
      <w:r w:rsidR="00FE1F81" w:rsidRPr="1B7EEE04">
        <w:rPr>
          <w:rFonts w:ascii="Arial" w:hAnsi="Arial" w:cs="Arial"/>
          <w:sz w:val="20"/>
          <w:szCs w:val="20"/>
        </w:rPr>
        <w:t xml:space="preserve"> beschäftigte EDAG weltweit 7.880</w:t>
      </w:r>
      <w:r w:rsidRPr="1B7EEE04">
        <w:rPr>
          <w:rFonts w:ascii="Arial" w:hAnsi="Arial" w:cs="Arial"/>
          <w:sz w:val="20"/>
          <w:szCs w:val="20"/>
        </w:rPr>
        <w:t xml:space="preserve"> Mitarbeite</w:t>
      </w:r>
      <w:r w:rsidR="3002EED3" w:rsidRPr="1B7EEE04">
        <w:rPr>
          <w:rFonts w:ascii="Arial" w:hAnsi="Arial" w:cs="Arial"/>
          <w:sz w:val="20"/>
          <w:szCs w:val="20"/>
        </w:rPr>
        <w:t>nde</w:t>
      </w:r>
      <w:r w:rsidRPr="1B7EEE04">
        <w:rPr>
          <w:rFonts w:ascii="Arial" w:hAnsi="Arial" w:cs="Arial"/>
          <w:sz w:val="20"/>
          <w:szCs w:val="20"/>
        </w:rPr>
        <w:t xml:space="preserve">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6"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7"/>
      <w:footerReference w:type="default" r:id="rId18"/>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5553B1" w16cex:dateUtc="2023-03-20T09:31:30.354Z"/>
  <w16cex:commentExtensible w16cex:durableId="0E6DC575" w16cex:dateUtc="2023-03-22T11:56:22.891Z">
    <w16cex:extLst>
      <w16:ext w16:uri="{CE6994B0-6A32-4C9F-8C6B-6E91EDA988CE}">
        <cr:reactions xmlns:cr="http://schemas.microsoft.com/office/comments/2020/reactions">
          <cr:reaction reactionType="1">
            <cr:reactionInfo dateUtc="2023-03-22T15:12:17.625Z">
              <cr:user userId="S::sarah.katharina.doerge@edag.com::d4452fdc-ce7b-470a-b022-8babc381ba87" userProvider="AD" userName="Doerge, Sarah Katharin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3162AA77" w16cid:durableId="705553B1"/>
  <w16cid:commentId w16cid:paraId="0CD52B73" w16cid:durableId="0E6DC5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8EC6" w14:textId="77777777" w:rsidR="007F26B3" w:rsidRDefault="007F26B3">
      <w:r>
        <w:separator/>
      </w:r>
    </w:p>
  </w:endnote>
  <w:endnote w:type="continuationSeparator" w:id="0">
    <w:p w14:paraId="1331590D" w14:textId="77777777" w:rsidR="007F26B3" w:rsidRDefault="007F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08BD3D94" w14:textId="6908229A" w:rsidR="00184586"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8D5CEB">
      <w:rPr>
        <w:rFonts w:ascii="Arial" w:hAnsi="Arial" w:cs="Arial"/>
        <w:noProof/>
        <w:snapToGrid w:val="0"/>
      </w:rPr>
      <w:t>4</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8D5CEB">
      <w:rPr>
        <w:rStyle w:val="Seitenzahl"/>
        <w:rFonts w:ascii="Arial" w:hAnsi="Arial" w:cs="Arial"/>
        <w:noProof/>
      </w:rPr>
      <w:t>4</w:t>
    </w:r>
    <w:r>
      <w:rPr>
        <w:rStyle w:val="Seitenzahl"/>
        <w:rFonts w:ascii="Arial" w:hAnsi="Arial" w:cs="Arial"/>
      </w:rPr>
      <w:fldChar w:fldCharType="end"/>
    </w:r>
    <w:r w:rsidR="006631A0">
      <w:rPr>
        <w:rStyle w:val="Seitenzahl"/>
        <w:rFonts w:ascii="Arial" w:hAnsi="Arial" w:cs="Arial"/>
      </w:rPr>
      <w:t xml:space="preserve">, </w:t>
    </w:r>
    <w:r w:rsidR="000325F2">
      <w:rPr>
        <w:rStyle w:val="Seitenzahl"/>
        <w:rFonts w:ascii="Arial" w:hAnsi="Arial" w:cs="Arial"/>
      </w:rPr>
      <w:t>29</w:t>
    </w:r>
    <w:r w:rsidR="001A1B7F">
      <w:rPr>
        <w:rStyle w:val="Seitenzahl"/>
        <w:rFonts w:ascii="Arial" w:hAnsi="Arial" w:cs="Arial"/>
      </w:rPr>
      <w:t>.</w:t>
    </w:r>
    <w:r w:rsidR="00184586">
      <w:rPr>
        <w:rStyle w:val="Seitenzahl"/>
        <w:rFonts w:ascii="Arial" w:hAnsi="Arial" w:cs="Arial"/>
      </w:rPr>
      <w:t>0</w:t>
    </w:r>
    <w:r w:rsidR="000325F2">
      <w:rPr>
        <w:rStyle w:val="Seitenzahl"/>
        <w:rFonts w:ascii="Arial" w:hAnsi="Arial" w:cs="Arial"/>
      </w:rPr>
      <w:t>3</w:t>
    </w:r>
    <w:r w:rsidRPr="008F01FC">
      <w:rPr>
        <w:rStyle w:val="Seitenzahl"/>
        <w:rFonts w:ascii="Arial" w:hAnsi="Arial" w:cs="Arial"/>
      </w:rPr>
      <w:t>.202</w:t>
    </w:r>
    <w:r w:rsidR="00184586">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A2A5" w14:textId="77777777" w:rsidR="007F26B3" w:rsidRDefault="007F26B3">
      <w:r>
        <w:separator/>
      </w:r>
    </w:p>
  </w:footnote>
  <w:footnote w:type="continuationSeparator" w:id="0">
    <w:p w14:paraId="1585F169" w14:textId="77777777" w:rsidR="007F26B3" w:rsidRDefault="007F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325F2"/>
    <w:rsid w:val="0003431D"/>
    <w:rsid w:val="000C5DBD"/>
    <w:rsid w:val="001059E8"/>
    <w:rsid w:val="0016660F"/>
    <w:rsid w:val="00171D61"/>
    <w:rsid w:val="001726E6"/>
    <w:rsid w:val="00184586"/>
    <w:rsid w:val="0019440B"/>
    <w:rsid w:val="001A1B7F"/>
    <w:rsid w:val="001A353A"/>
    <w:rsid w:val="001A6A89"/>
    <w:rsid w:val="001E3544"/>
    <w:rsid w:val="001E793E"/>
    <w:rsid w:val="00210BDF"/>
    <w:rsid w:val="0027737E"/>
    <w:rsid w:val="00353EBC"/>
    <w:rsid w:val="003542C5"/>
    <w:rsid w:val="00363579"/>
    <w:rsid w:val="003E505D"/>
    <w:rsid w:val="003F0FCB"/>
    <w:rsid w:val="00487EF0"/>
    <w:rsid w:val="00541FAF"/>
    <w:rsid w:val="00587416"/>
    <w:rsid w:val="005C2310"/>
    <w:rsid w:val="006075F2"/>
    <w:rsid w:val="0062518F"/>
    <w:rsid w:val="006377B1"/>
    <w:rsid w:val="006431F0"/>
    <w:rsid w:val="00651307"/>
    <w:rsid w:val="00651799"/>
    <w:rsid w:val="006631A0"/>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2482E"/>
    <w:rsid w:val="0083689F"/>
    <w:rsid w:val="008422A0"/>
    <w:rsid w:val="00851805"/>
    <w:rsid w:val="00873C71"/>
    <w:rsid w:val="008D5CEB"/>
    <w:rsid w:val="008E599A"/>
    <w:rsid w:val="008F01FC"/>
    <w:rsid w:val="0095542E"/>
    <w:rsid w:val="00967945"/>
    <w:rsid w:val="009B1EB5"/>
    <w:rsid w:val="009B5427"/>
    <w:rsid w:val="00A2360D"/>
    <w:rsid w:val="00A359B9"/>
    <w:rsid w:val="00A801EF"/>
    <w:rsid w:val="00A942CA"/>
    <w:rsid w:val="00A97E48"/>
    <w:rsid w:val="00AB68B9"/>
    <w:rsid w:val="00AD02DC"/>
    <w:rsid w:val="00AE1F8F"/>
    <w:rsid w:val="00AF0C6B"/>
    <w:rsid w:val="00B03205"/>
    <w:rsid w:val="00B60BBC"/>
    <w:rsid w:val="00C05152"/>
    <w:rsid w:val="00C10920"/>
    <w:rsid w:val="00C15BAA"/>
    <w:rsid w:val="00D16BF1"/>
    <w:rsid w:val="00E102F4"/>
    <w:rsid w:val="00E143D8"/>
    <w:rsid w:val="00E16E9D"/>
    <w:rsid w:val="00E40270"/>
    <w:rsid w:val="00E43823"/>
    <w:rsid w:val="00E53C11"/>
    <w:rsid w:val="00E75971"/>
    <w:rsid w:val="00E84070"/>
    <w:rsid w:val="00E9543F"/>
    <w:rsid w:val="00EA6A82"/>
    <w:rsid w:val="00EC1E5D"/>
    <w:rsid w:val="00EE3494"/>
    <w:rsid w:val="00EE60C9"/>
    <w:rsid w:val="00EF3011"/>
    <w:rsid w:val="00F341E8"/>
    <w:rsid w:val="00F36B72"/>
    <w:rsid w:val="00FE1F81"/>
    <w:rsid w:val="00FE3780"/>
    <w:rsid w:val="01811A08"/>
    <w:rsid w:val="01B1E7C3"/>
    <w:rsid w:val="0314CA56"/>
    <w:rsid w:val="03E8A252"/>
    <w:rsid w:val="048E2B00"/>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E6F973"/>
    <w:rsid w:val="16A1496A"/>
    <w:rsid w:val="173E5464"/>
    <w:rsid w:val="17D03E98"/>
    <w:rsid w:val="191500BE"/>
    <w:rsid w:val="1956B7F3"/>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AB8886F"/>
    <w:rsid w:val="3BA09D7A"/>
    <w:rsid w:val="3C31C332"/>
    <w:rsid w:val="3CB1A320"/>
    <w:rsid w:val="3F259FF2"/>
    <w:rsid w:val="4195FE9C"/>
    <w:rsid w:val="42FCA842"/>
    <w:rsid w:val="44A859ED"/>
    <w:rsid w:val="44D065DD"/>
    <w:rsid w:val="45B62C36"/>
    <w:rsid w:val="45D12191"/>
    <w:rsid w:val="462EC139"/>
    <w:rsid w:val="496661FB"/>
    <w:rsid w:val="49B56E59"/>
    <w:rsid w:val="4A58F638"/>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877257"/>
    <w:rsid w:val="6671CEEA"/>
    <w:rsid w:val="672342B8"/>
    <w:rsid w:val="67347770"/>
    <w:rsid w:val="6785FE08"/>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d65ca8c7168b48f5" Type="http://schemas.microsoft.com/office/2016/09/relationships/commentsIds" Target="commentsIds.xml"/><Relationship Id="R76e250c04aa9469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elix.schuster@ed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purl.org/dc/elements/1.1/"/>
    <ds:schemaRef ds:uri="1b34701c-ff91-4e83-b2f7-66656bae9ac5"/>
    <ds:schemaRef ds:uri="http://schemas.microsoft.com/office/infopath/2007/PartnerControls"/>
    <ds:schemaRef ds:uri="http://purl.org/dc/terms/"/>
    <ds:schemaRef ds:uri="http://schemas.openxmlformats.org/package/2006/metadata/core-properties"/>
    <ds:schemaRef ds:uri="09504319-ca8f-44fb-9ef7-d2fe09f11d5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ABC22-0369-44DF-9472-23935024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5</cp:revision>
  <dcterms:created xsi:type="dcterms:W3CDTF">2023-03-27T06:20:00Z</dcterms:created>
  <dcterms:modified xsi:type="dcterms:W3CDTF">2023-03-28T13:57:00Z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