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5D7265"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GB"/>
        </w:rPr>
      </w:pPr>
      <w:r w:rsidRPr="005D7265">
        <w:rPr>
          <w:rFonts w:ascii="Arial" w:hAnsi="Arial" w:cs="Arial"/>
          <w:b/>
          <w:bCs/>
          <w:color w:val="808080" w:themeColor="background1" w:themeShade="80"/>
          <w:sz w:val="36"/>
          <w:szCs w:val="36"/>
          <w:lang w:val="en-GB"/>
        </w:rPr>
        <w:t>Press Announcement</w:t>
      </w:r>
    </w:p>
    <w:p w14:paraId="31215368" w14:textId="77777777" w:rsidR="00710CD9" w:rsidRPr="005D7265" w:rsidRDefault="00710CD9" w:rsidP="00710CD9">
      <w:pPr>
        <w:autoSpaceDE w:val="0"/>
        <w:autoSpaceDN w:val="0"/>
        <w:adjustRightInd w:val="0"/>
        <w:rPr>
          <w:rFonts w:ascii="Arial" w:hAnsi="Arial" w:cs="Arial"/>
          <w:b/>
          <w:bCs/>
          <w:color w:val="000000" w:themeColor="text1"/>
          <w:sz w:val="28"/>
          <w:szCs w:val="28"/>
          <w:lang w:val="en-GB"/>
        </w:rPr>
      </w:pPr>
    </w:p>
    <w:p w14:paraId="2A9F374A" w14:textId="17C1466A" w:rsidR="007E7959" w:rsidRPr="005D7265" w:rsidRDefault="007E7959" w:rsidP="007E7959">
      <w:pPr>
        <w:shd w:val="clear" w:color="auto" w:fill="FFFFFF" w:themeFill="background1"/>
        <w:spacing w:before="100" w:beforeAutospacing="1" w:after="100" w:afterAutospacing="1" w:line="360" w:lineRule="auto"/>
        <w:rPr>
          <w:rFonts w:asciiTheme="minorBidi" w:hAnsiTheme="minorBidi"/>
          <w:b/>
          <w:bCs/>
          <w:sz w:val="22"/>
          <w:szCs w:val="22"/>
          <w:lang w:val="en-GB"/>
        </w:rPr>
      </w:pPr>
      <w:r w:rsidRPr="005D7265">
        <w:rPr>
          <w:rFonts w:ascii="Arial" w:hAnsi="Arial" w:cs="Arial"/>
          <w:b/>
          <w:bCs/>
          <w:color w:val="111111"/>
          <w:spacing w:val="2"/>
          <w:kern w:val="36"/>
          <w:sz w:val="32"/>
          <w:szCs w:val="32"/>
          <w:lang w:val="en-GB"/>
        </w:rPr>
        <w:t xml:space="preserve">EDAG Group and NPROXX presenting a </w:t>
      </w:r>
      <w:proofErr w:type="spellStart"/>
      <w:r w:rsidRPr="005D7265">
        <w:rPr>
          <w:rFonts w:ascii="Arial" w:hAnsi="Arial" w:cs="Arial"/>
          <w:b/>
          <w:bCs/>
          <w:color w:val="111111"/>
          <w:spacing w:val="2"/>
          <w:kern w:val="36"/>
          <w:sz w:val="32"/>
          <w:szCs w:val="32"/>
          <w:lang w:val="en-GB"/>
        </w:rPr>
        <w:t>groundbreaking</w:t>
      </w:r>
      <w:proofErr w:type="spellEnd"/>
      <w:r w:rsidRPr="005D7265">
        <w:rPr>
          <w:rFonts w:ascii="Arial" w:hAnsi="Arial" w:cs="Arial"/>
          <w:b/>
          <w:bCs/>
          <w:color w:val="111111"/>
          <w:spacing w:val="2"/>
          <w:kern w:val="36"/>
          <w:sz w:val="32"/>
          <w:szCs w:val="32"/>
          <w:lang w:val="en-GB"/>
        </w:rPr>
        <w:t xml:space="preserve"> hydrogen tank system </w:t>
      </w:r>
      <w:r w:rsidRPr="005D7265">
        <w:rPr>
          <w:rFonts w:ascii="Arial" w:hAnsi="Arial" w:cs="Arial"/>
          <w:b/>
          <w:bCs/>
          <w:color w:val="111111"/>
          <w:spacing w:val="2"/>
          <w:kern w:val="36"/>
          <w:sz w:val="34"/>
          <w:szCs w:val="34"/>
          <w:lang w:val="en-GB"/>
        </w:rPr>
        <w:br/>
      </w:r>
      <w:proofErr w:type="gramStart"/>
      <w:r w:rsidRPr="005D7265">
        <w:rPr>
          <w:rFonts w:ascii="Arial" w:hAnsi="Arial" w:cs="Arial"/>
          <w:i/>
          <w:iCs/>
          <w:sz w:val="22"/>
          <w:szCs w:val="22"/>
          <w:shd w:val="clear" w:color="auto" w:fill="FFFFFF"/>
          <w:lang w:val="en-GB"/>
        </w:rPr>
        <w:t>A</w:t>
      </w:r>
      <w:proofErr w:type="gramEnd"/>
      <w:r w:rsidRPr="005D7265">
        <w:rPr>
          <w:rFonts w:ascii="Arial" w:hAnsi="Arial" w:cs="Arial"/>
          <w:i/>
          <w:iCs/>
          <w:sz w:val="22"/>
          <w:szCs w:val="22"/>
          <w:shd w:val="clear" w:color="auto" w:fill="FFFFFF"/>
          <w:lang w:val="en-GB"/>
        </w:rPr>
        <w:t xml:space="preserve"> milestone for a transit bus system that is emission-free at the Hydrogen Technology Conference &amp; Expo Europe in Bremen</w:t>
      </w:r>
    </w:p>
    <w:p w14:paraId="3918C8F5" w14:textId="77777777" w:rsidR="007E7959" w:rsidRPr="005D7265" w:rsidRDefault="007E7959" w:rsidP="1280505D">
      <w:pPr>
        <w:spacing w:line="360" w:lineRule="auto"/>
        <w:rPr>
          <w:rFonts w:ascii="Arial" w:eastAsia="Arial" w:hAnsi="Arial" w:cs="Arial"/>
          <w:i/>
          <w:iCs/>
          <w:sz w:val="22"/>
          <w:szCs w:val="22"/>
          <w:shd w:val="clear" w:color="auto" w:fill="FFFFFF"/>
          <w:lang w:val="en-GB"/>
        </w:rPr>
      </w:pPr>
      <w:r w:rsidRPr="005D7265">
        <w:rPr>
          <w:rFonts w:ascii="Arial" w:eastAsia="Arial" w:hAnsi="Arial" w:cs="Arial"/>
          <w:b/>
          <w:bCs/>
          <w:i/>
          <w:iCs/>
          <w:sz w:val="22"/>
          <w:szCs w:val="22"/>
          <w:shd w:val="clear" w:color="auto" w:fill="FFFFFF"/>
          <w:lang w:val="en-GB"/>
        </w:rPr>
        <w:t>Bremen, October 11, 2022</w:t>
      </w:r>
      <w:r w:rsidRPr="005D7265">
        <w:rPr>
          <w:rFonts w:ascii="Arial" w:eastAsia="Arial" w:hAnsi="Arial" w:cs="Arial"/>
          <w:i/>
          <w:iCs/>
          <w:sz w:val="22"/>
          <w:szCs w:val="22"/>
          <w:shd w:val="clear" w:color="auto" w:fill="FFFFFF"/>
          <w:lang w:val="en-GB"/>
        </w:rPr>
        <w:t xml:space="preserve"> – A double-decker bus, whose only emission is water, leads the way for the “green” city of the future. A key factor in the process is ensuring that the fuel cell drivetrain of the vehicle </w:t>
      </w:r>
      <w:proofErr w:type="gramStart"/>
      <w:r w:rsidRPr="005D7265">
        <w:rPr>
          <w:rFonts w:ascii="Arial" w:eastAsia="Arial" w:hAnsi="Arial" w:cs="Arial"/>
          <w:i/>
          <w:iCs/>
          <w:sz w:val="22"/>
          <w:szCs w:val="22"/>
          <w:shd w:val="clear" w:color="auto" w:fill="FFFFFF"/>
          <w:lang w:val="en-GB"/>
        </w:rPr>
        <w:t>is safely supplied</w:t>
      </w:r>
      <w:proofErr w:type="gramEnd"/>
      <w:r w:rsidRPr="005D7265">
        <w:rPr>
          <w:rFonts w:ascii="Arial" w:eastAsia="Arial" w:hAnsi="Arial" w:cs="Arial"/>
          <w:i/>
          <w:iCs/>
          <w:sz w:val="22"/>
          <w:szCs w:val="22"/>
          <w:shd w:val="clear" w:color="auto" w:fill="FFFFFF"/>
          <w:lang w:val="en-GB"/>
        </w:rPr>
        <w:t xml:space="preserve"> with hydrogen. EDAG Group together with NPROXX, a leading global system supplier of high-pressure hydrogen storage systems for stationary and mobile applications, have developed a pioneering concept to this end. It </w:t>
      </w:r>
      <w:proofErr w:type="gramStart"/>
      <w:r w:rsidRPr="005D7265">
        <w:rPr>
          <w:rFonts w:ascii="Arial" w:eastAsia="Arial" w:hAnsi="Arial" w:cs="Arial"/>
          <w:i/>
          <w:iCs/>
          <w:sz w:val="22"/>
          <w:szCs w:val="22"/>
          <w:shd w:val="clear" w:color="auto" w:fill="FFFFFF"/>
          <w:lang w:val="en-GB"/>
        </w:rPr>
        <w:t>will be presented</w:t>
      </w:r>
      <w:proofErr w:type="gramEnd"/>
      <w:r w:rsidRPr="005D7265">
        <w:rPr>
          <w:rFonts w:ascii="Arial" w:eastAsia="Arial" w:hAnsi="Arial" w:cs="Arial"/>
          <w:i/>
          <w:iCs/>
          <w:sz w:val="22"/>
          <w:szCs w:val="22"/>
          <w:shd w:val="clear" w:color="auto" w:fill="FFFFFF"/>
          <w:lang w:val="en-GB"/>
        </w:rPr>
        <w:t xml:space="preserve"> for the first time from October 19 to 22 at the </w:t>
      </w:r>
      <w:bookmarkStart w:id="0" w:name="OLE_LINK87"/>
      <w:bookmarkStart w:id="1" w:name="OLE_LINK88"/>
      <w:r w:rsidRPr="005D7265">
        <w:rPr>
          <w:rFonts w:ascii="Arial" w:eastAsia="Arial" w:hAnsi="Arial" w:cs="Arial"/>
          <w:i/>
          <w:iCs/>
          <w:sz w:val="22"/>
          <w:szCs w:val="22"/>
          <w:shd w:val="clear" w:color="auto" w:fill="FFFFFF"/>
          <w:lang w:val="en-GB"/>
        </w:rPr>
        <w:t xml:space="preserve">Hydrogen Technology Conference &amp; Expo Europe </w:t>
      </w:r>
      <w:bookmarkEnd w:id="0"/>
      <w:bookmarkEnd w:id="1"/>
      <w:r w:rsidRPr="005D7265">
        <w:rPr>
          <w:rFonts w:ascii="Arial" w:eastAsia="Arial" w:hAnsi="Arial" w:cs="Arial"/>
          <w:i/>
          <w:iCs/>
          <w:sz w:val="22"/>
          <w:szCs w:val="22"/>
          <w:shd w:val="clear" w:color="auto" w:fill="FFFFFF"/>
          <w:lang w:val="en-GB"/>
        </w:rPr>
        <w:t>in Bremen. Well over 5000 hydrogen and fuel cell experts from across the technical supply chain and numerous end consumer industries will be able to get a better picture of the innovation.</w:t>
      </w:r>
    </w:p>
    <w:p w14:paraId="06E225E4" w14:textId="77777777" w:rsidR="007E7959" w:rsidRPr="005D7265" w:rsidRDefault="007E7959" w:rsidP="1280505D">
      <w:pPr>
        <w:spacing w:line="360" w:lineRule="auto"/>
        <w:rPr>
          <w:rFonts w:ascii="Arial" w:eastAsia="Arial" w:hAnsi="Arial" w:cs="Arial"/>
          <w:sz w:val="22"/>
          <w:szCs w:val="22"/>
          <w:lang w:val="en-GB"/>
        </w:rPr>
      </w:pPr>
    </w:p>
    <w:p w14:paraId="2CD448DD" w14:textId="77777777" w:rsidR="007E7959" w:rsidRPr="005D7265" w:rsidRDefault="007E7959" w:rsidP="1280505D">
      <w:pPr>
        <w:spacing w:line="360" w:lineRule="auto"/>
        <w:rPr>
          <w:rFonts w:ascii="Arial" w:eastAsia="Arial" w:hAnsi="Arial" w:cs="Arial"/>
          <w:sz w:val="22"/>
          <w:szCs w:val="22"/>
          <w:lang w:val="en-GB"/>
        </w:rPr>
      </w:pPr>
      <w:r w:rsidRPr="005D7265">
        <w:rPr>
          <w:rFonts w:ascii="Arial" w:eastAsia="Arial" w:hAnsi="Arial" w:cs="Arial"/>
          <w:sz w:val="22"/>
          <w:szCs w:val="22"/>
          <w:lang w:val="en-GB"/>
        </w:rPr>
        <w:t xml:space="preserve">“Over the past few decades, hydrogen has repeatedly been on the verge of a breakthrough as an energy carrier and important contribution to reducing global carbon emissions. However, the big success failed to materialize. Meanwhile, hydrogen drivetrains are relevant as never before,” explains Harald Keller, COO of the EDAG Group. “EDAG Group has never lost sight of hydrogen as a technology path for alternative drive systems, and for this purpose, we at EDAG have bundled our expertise in the “Energy Systems and Drivetrain” division. In this way, we were able to make a significant contribution to optimizing the innovative hydrogen tank system, which, in addition to the other innovations from EDAG Group, will be showcased at the Hydrogen Technology Expo.”  </w:t>
      </w:r>
    </w:p>
    <w:p w14:paraId="66FC0021" w14:textId="77777777" w:rsidR="007E7959" w:rsidRPr="005D7265" w:rsidRDefault="007E7959" w:rsidP="1280505D">
      <w:pPr>
        <w:spacing w:line="360" w:lineRule="auto"/>
        <w:rPr>
          <w:rFonts w:ascii="Arial" w:eastAsia="Arial" w:hAnsi="Arial" w:cs="Arial"/>
          <w:sz w:val="22"/>
          <w:szCs w:val="22"/>
          <w:lang w:val="en-GB"/>
        </w:rPr>
      </w:pPr>
    </w:p>
    <w:p w14:paraId="6C9DD484" w14:textId="77777777" w:rsidR="007E7959" w:rsidRPr="005D7265" w:rsidRDefault="007E7959" w:rsidP="1280505D">
      <w:pPr>
        <w:spacing w:line="360" w:lineRule="auto"/>
        <w:rPr>
          <w:rFonts w:ascii="Arial" w:eastAsia="Arial" w:hAnsi="Arial" w:cs="Arial"/>
          <w:sz w:val="22"/>
          <w:szCs w:val="22"/>
          <w:lang w:val="en-GB"/>
        </w:rPr>
      </w:pPr>
      <w:r w:rsidRPr="005D7265">
        <w:rPr>
          <w:rFonts w:ascii="Arial" w:eastAsia="Arial" w:hAnsi="Arial" w:cs="Arial"/>
          <w:sz w:val="22"/>
          <w:szCs w:val="22"/>
          <w:lang w:val="en-GB"/>
        </w:rPr>
        <w:t xml:space="preserve">“Modern local transit and regional bus systems are a central area where the hydrogen economy will make a positive impact on the lives of residents,” Michael </w:t>
      </w:r>
      <w:proofErr w:type="spellStart"/>
      <w:r w:rsidRPr="005D7265">
        <w:rPr>
          <w:rFonts w:ascii="Arial" w:eastAsia="Arial" w:hAnsi="Arial" w:cs="Arial"/>
          <w:sz w:val="22"/>
          <w:szCs w:val="22"/>
          <w:lang w:val="en-GB"/>
        </w:rPr>
        <w:t>Himmen</w:t>
      </w:r>
      <w:proofErr w:type="spellEnd"/>
      <w:r w:rsidRPr="005D7265">
        <w:rPr>
          <w:rFonts w:ascii="Arial" w:eastAsia="Arial" w:hAnsi="Arial" w:cs="Arial"/>
          <w:sz w:val="22"/>
          <w:szCs w:val="22"/>
          <w:lang w:val="en-GB"/>
        </w:rPr>
        <w:t>, Managing Director for Sales at NPROXX, is convinced. “As a global player in the hydrogen industry, we are committed to the ongoing improvement of existing solutions and the development of new technology generations. With the EDAG Group, we have a competent and capable collaborative partner on our side</w:t>
      </w:r>
      <w:proofErr w:type="gramStart"/>
      <w:r w:rsidRPr="005D7265">
        <w:rPr>
          <w:rFonts w:ascii="Arial" w:eastAsia="Arial" w:hAnsi="Arial" w:cs="Arial"/>
          <w:sz w:val="22"/>
          <w:szCs w:val="22"/>
          <w:lang w:val="en-GB"/>
        </w:rPr>
        <w:t>.“</w:t>
      </w:r>
      <w:proofErr w:type="gramEnd"/>
      <w:r w:rsidRPr="005D7265">
        <w:rPr>
          <w:rFonts w:ascii="Arial" w:eastAsia="Arial" w:hAnsi="Arial" w:cs="Arial"/>
          <w:sz w:val="22"/>
          <w:szCs w:val="22"/>
          <w:lang w:val="en-GB"/>
        </w:rPr>
        <w:t xml:space="preserve"> </w:t>
      </w:r>
    </w:p>
    <w:p w14:paraId="7DEEC6AF" w14:textId="77777777" w:rsidR="007E7959" w:rsidRPr="005D7265" w:rsidRDefault="007E7959" w:rsidP="1280505D">
      <w:pPr>
        <w:spacing w:line="360" w:lineRule="auto"/>
        <w:rPr>
          <w:rFonts w:ascii="Arial" w:eastAsia="Arial" w:hAnsi="Arial" w:cs="Arial"/>
          <w:sz w:val="22"/>
          <w:szCs w:val="22"/>
          <w:lang w:val="en-GB"/>
        </w:rPr>
      </w:pPr>
    </w:p>
    <w:p w14:paraId="4C4915CB" w14:textId="77777777" w:rsidR="007E7959" w:rsidRPr="005D7265" w:rsidRDefault="007E7959" w:rsidP="1280505D">
      <w:pPr>
        <w:spacing w:line="360" w:lineRule="auto"/>
        <w:rPr>
          <w:rFonts w:ascii="Arial" w:eastAsia="Arial" w:hAnsi="Arial" w:cs="Arial"/>
          <w:sz w:val="22"/>
          <w:szCs w:val="22"/>
          <w:lang w:val="en-GB"/>
        </w:rPr>
      </w:pPr>
      <w:r w:rsidRPr="005D7265">
        <w:rPr>
          <w:rFonts w:ascii="Arial" w:eastAsia="Arial" w:hAnsi="Arial" w:cs="Arial"/>
          <w:sz w:val="22"/>
          <w:szCs w:val="22"/>
          <w:lang w:val="en-GB"/>
        </w:rPr>
        <w:lastRenderedPageBreak/>
        <w:t xml:space="preserve">The handling of hydrogen requires safety measures unlike those used for conventional fuels such as gasoline or natural gas. Hydrogen is also subject to stringent regulatory provisions. </w:t>
      </w:r>
      <w:r w:rsidRPr="005D7265">
        <w:rPr>
          <w:rFonts w:ascii="Arial" w:eastAsia="Arial" w:hAnsi="Arial" w:cs="Arial"/>
          <w:color w:val="000000" w:themeColor="text1"/>
          <w:sz w:val="22"/>
          <w:szCs w:val="22"/>
          <w:lang w:val="en-GB"/>
        </w:rPr>
        <w:t xml:space="preserve">“The EC-79-certified tank system introduced in Bremen, is designed for an operating pressure of 350 bar, where four hydrogen tanks stacked one upon another are accommodated in the vehicle body, becoming a </w:t>
      </w:r>
      <w:r w:rsidRPr="005D7265">
        <w:rPr>
          <w:rFonts w:ascii="Arial" w:eastAsia="Arial" w:hAnsi="Arial" w:cs="Arial"/>
          <w:sz w:val="22"/>
          <w:szCs w:val="22"/>
          <w:lang w:val="en-GB"/>
        </w:rPr>
        <w:t>part of the load-bearing structure of the bus,” explains Roberto Diesel, Vice President of Energy Systems and Drivetrains of the EDAG Group.</w:t>
      </w:r>
    </w:p>
    <w:p w14:paraId="2AD5EE14" w14:textId="77777777" w:rsidR="007E7959" w:rsidRPr="005D7265" w:rsidRDefault="007E7959" w:rsidP="1280505D">
      <w:pPr>
        <w:spacing w:line="360" w:lineRule="auto"/>
        <w:rPr>
          <w:rFonts w:ascii="Arial" w:eastAsia="Arial" w:hAnsi="Arial" w:cs="Arial"/>
          <w:sz w:val="22"/>
          <w:szCs w:val="22"/>
          <w:lang w:val="en-GB"/>
        </w:rPr>
      </w:pPr>
    </w:p>
    <w:p w14:paraId="6C1B4D3B" w14:textId="77777777" w:rsidR="007E7959" w:rsidRPr="005D7265" w:rsidRDefault="007E7959" w:rsidP="1280505D">
      <w:pPr>
        <w:pStyle w:val="StandardWeb"/>
        <w:shd w:val="clear" w:color="auto" w:fill="FFFFFF" w:themeFill="background1"/>
        <w:spacing w:before="0" w:beforeAutospacing="0" w:after="0" w:afterAutospacing="0" w:line="360" w:lineRule="auto"/>
        <w:rPr>
          <w:rFonts w:ascii="Arial" w:eastAsia="Arial" w:hAnsi="Arial" w:cs="Arial"/>
          <w:sz w:val="22"/>
          <w:szCs w:val="22"/>
          <w:lang w:val="en-GB"/>
        </w:rPr>
      </w:pPr>
      <w:r w:rsidRPr="005D7265">
        <w:rPr>
          <w:rFonts w:ascii="Arial" w:eastAsia="Arial" w:hAnsi="Arial" w:cs="Arial"/>
          <w:sz w:val="22"/>
          <w:szCs w:val="22"/>
          <w:lang w:val="en-GB"/>
        </w:rPr>
        <w:t xml:space="preserve">The realization of this concept required the cross-departmental collaboration of various areas of expertise, ranging from electrical and electronic engineering to software &amp; digitalization up to complete vehicle development and in-house production solutions. “Working from this holistic perspective, we are in a position to develop innovations from the initial idea up to mass production like the hydrogen tank system for busses,” says Roberto Diesel who will report in detail on the impact hydrogen applications make on the vehicle architecture during the conference segment of the Hydrogen Technology Expo on October 20. </w:t>
      </w:r>
    </w:p>
    <w:p w14:paraId="27F140E2" w14:textId="59EA20D8" w:rsidR="007E7959" w:rsidRPr="005D7265" w:rsidRDefault="007E7959" w:rsidP="1280505D">
      <w:pPr>
        <w:spacing w:before="100" w:beforeAutospacing="1" w:after="100" w:afterAutospacing="1" w:line="360" w:lineRule="auto"/>
        <w:outlineLvl w:val="3"/>
        <w:rPr>
          <w:rFonts w:ascii="Arial" w:eastAsia="Arial" w:hAnsi="Arial" w:cs="Arial"/>
          <w:sz w:val="22"/>
          <w:szCs w:val="22"/>
          <w:lang w:val="en-GB"/>
        </w:rPr>
      </w:pPr>
      <w:r w:rsidRPr="005D7265">
        <w:rPr>
          <w:rFonts w:ascii="Arial" w:eastAsia="Arial" w:hAnsi="Arial" w:cs="Arial"/>
          <w:sz w:val="22"/>
          <w:szCs w:val="22"/>
          <w:lang w:val="en-GB"/>
        </w:rPr>
        <w:t xml:space="preserve">In the area of hydrogen drivetrains, EDAG Group is specifically focusing on hydrogen tank systems, ranging from the development and integration of systems to processing the associated data, all the way up to the end-of-line inspections, using special diagnostic procedures and stress tests. From the starting point of a freely scalable production of prototypes up to the mass production of any quantity. Furthermore, EDAG Group is working on initial filling methods such as, for instance, an automated alternating pressure flushing system or vacuum </w:t>
      </w:r>
      <w:proofErr w:type="spellStart"/>
      <w:r w:rsidRPr="005D7265">
        <w:rPr>
          <w:rFonts w:ascii="Arial" w:eastAsia="Arial" w:hAnsi="Arial" w:cs="Arial"/>
          <w:sz w:val="22"/>
          <w:szCs w:val="22"/>
          <w:lang w:val="en-GB"/>
        </w:rPr>
        <w:t>inertization</w:t>
      </w:r>
      <w:proofErr w:type="spellEnd"/>
      <w:r w:rsidRPr="005D7265">
        <w:rPr>
          <w:rFonts w:ascii="Arial" w:eastAsia="Arial" w:hAnsi="Arial" w:cs="Arial"/>
          <w:sz w:val="22"/>
          <w:szCs w:val="22"/>
          <w:lang w:val="en-GB"/>
        </w:rPr>
        <w:t xml:space="preserve"> to protect against uncontrolled ignition or explosion. “The solutions we have already realized using EDAG's various areas of expertise confirm that the next step we are taking is the right one,” says Roberto Diesel. “We have already achieved a great deal with our customers, but together, we can achieve far more.”</w:t>
      </w:r>
    </w:p>
    <w:p w14:paraId="6DA14DF5" w14:textId="50B78203" w:rsidR="00CE0E94" w:rsidRPr="005D7265" w:rsidRDefault="007E7959" w:rsidP="1280505D">
      <w:pPr>
        <w:spacing w:before="100" w:beforeAutospacing="1" w:after="100" w:afterAutospacing="1" w:line="360" w:lineRule="auto"/>
        <w:outlineLvl w:val="3"/>
        <w:rPr>
          <w:rFonts w:ascii="Arial" w:eastAsia="Arial" w:hAnsi="Arial" w:cs="Arial"/>
          <w:b/>
          <w:bCs/>
          <w:sz w:val="22"/>
          <w:szCs w:val="22"/>
          <w:lang w:val="en-GB"/>
        </w:rPr>
      </w:pPr>
      <w:r w:rsidRPr="005D7265">
        <w:rPr>
          <w:rFonts w:ascii="Arial" w:eastAsia="Arial" w:hAnsi="Arial" w:cs="Arial"/>
          <w:i/>
          <w:iCs/>
          <w:sz w:val="22"/>
          <w:szCs w:val="22"/>
          <w:lang w:val="en-GB"/>
        </w:rPr>
        <w:t xml:space="preserve">The hydrogen tank system and other exhibits of the EDAG Group can be explored in </w:t>
      </w:r>
      <w:r w:rsidRPr="005D7265">
        <w:rPr>
          <w:rFonts w:ascii="Arial" w:eastAsia="Arial" w:hAnsi="Arial" w:cs="Arial"/>
          <w:b/>
          <w:bCs/>
          <w:i/>
          <w:iCs/>
          <w:sz w:val="22"/>
          <w:szCs w:val="22"/>
          <w:lang w:val="en-GB"/>
        </w:rPr>
        <w:t>hall 5, booth 4200</w:t>
      </w:r>
      <w:r w:rsidRPr="005D7265">
        <w:rPr>
          <w:rFonts w:ascii="Arial" w:eastAsia="Arial" w:hAnsi="Arial" w:cs="Arial"/>
          <w:i/>
          <w:iCs/>
          <w:sz w:val="22"/>
          <w:szCs w:val="22"/>
          <w:lang w:val="en-GB"/>
        </w:rPr>
        <w:t>, during the Hydrogen Technology Expo.</w:t>
      </w:r>
      <w:r w:rsidRPr="005D7265">
        <w:rPr>
          <w:rFonts w:ascii="Arial" w:eastAsia="Arial" w:hAnsi="Arial" w:cs="Arial"/>
          <w:b/>
          <w:bCs/>
          <w:sz w:val="22"/>
          <w:szCs w:val="22"/>
          <w:lang w:val="en-GB"/>
        </w:rPr>
        <w:t xml:space="preserve"> </w:t>
      </w:r>
    </w:p>
    <w:p w14:paraId="0C5951ED" w14:textId="1B53015C" w:rsidR="00CE0E94" w:rsidRPr="005D7265" w:rsidRDefault="00CE0E94" w:rsidP="3783A07C">
      <w:pPr>
        <w:spacing w:beforeAutospacing="1" w:afterAutospacing="1" w:line="360" w:lineRule="auto"/>
        <w:outlineLvl w:val="3"/>
        <w:rPr>
          <w:rFonts w:ascii="Arial" w:hAnsi="Arial" w:cs="Arial"/>
          <w:b/>
          <w:bCs/>
          <w:sz w:val="18"/>
          <w:szCs w:val="18"/>
          <w:lang w:val="en-GB"/>
        </w:rPr>
      </w:pPr>
    </w:p>
    <w:p w14:paraId="47AEC92B" w14:textId="65A4646D" w:rsidR="00CE0E94" w:rsidRPr="005D7265" w:rsidRDefault="00CE0E94" w:rsidP="3783A07C">
      <w:pPr>
        <w:spacing w:beforeAutospacing="1" w:afterAutospacing="1" w:line="360" w:lineRule="auto"/>
        <w:outlineLvl w:val="3"/>
        <w:rPr>
          <w:rFonts w:ascii="Arial" w:hAnsi="Arial" w:cs="Arial"/>
          <w:b/>
          <w:bCs/>
          <w:sz w:val="18"/>
          <w:szCs w:val="18"/>
          <w:lang w:val="en-GB"/>
        </w:rPr>
      </w:pPr>
    </w:p>
    <w:p w14:paraId="6BE72715" w14:textId="5DB24EA5" w:rsidR="00CE0E94" w:rsidRPr="005D7265" w:rsidRDefault="00CE0E94" w:rsidP="3783A07C">
      <w:pPr>
        <w:spacing w:beforeAutospacing="1" w:afterAutospacing="1" w:line="360" w:lineRule="auto"/>
        <w:outlineLvl w:val="3"/>
        <w:rPr>
          <w:rFonts w:ascii="Arial" w:hAnsi="Arial" w:cs="Arial"/>
          <w:b/>
          <w:bCs/>
          <w:sz w:val="18"/>
          <w:szCs w:val="18"/>
          <w:lang w:val="en-GB"/>
        </w:rPr>
      </w:pPr>
    </w:p>
    <w:p w14:paraId="6021E9C4" w14:textId="78E07F02" w:rsidR="00CE0E94" w:rsidRDefault="0224D0FD" w:rsidP="3783A07C">
      <w:pPr>
        <w:pStyle w:val="StandardWeb"/>
        <w:spacing w:line="276" w:lineRule="auto"/>
      </w:pPr>
      <w:r>
        <w:rPr>
          <w:noProof/>
        </w:rPr>
        <w:lastRenderedPageBreak/>
        <w:drawing>
          <wp:inline distT="0" distB="0" distL="0" distR="0" wp14:anchorId="344B3D7F" wp14:editId="3EFF1A2E">
            <wp:extent cx="2714626" cy="1809750"/>
            <wp:effectExtent l="0" t="0" r="0" b="0"/>
            <wp:docPr id="690896881" name="Grafik 69089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14626" cy="1809750"/>
                    </a:xfrm>
                    <a:prstGeom prst="rect">
                      <a:avLst/>
                    </a:prstGeom>
                  </pic:spPr>
                </pic:pic>
              </a:graphicData>
            </a:graphic>
          </wp:inline>
        </w:drawing>
      </w:r>
      <w:r w:rsidR="66945834">
        <w:rPr>
          <w:noProof/>
        </w:rPr>
        <w:drawing>
          <wp:inline distT="0" distB="0" distL="0" distR="0" wp14:anchorId="7CD88566" wp14:editId="33C4680E">
            <wp:extent cx="2671762" cy="1781175"/>
            <wp:effectExtent l="0" t="0" r="0" b="0"/>
            <wp:docPr id="86821966" name="Grafik 86821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1762" cy="1781175"/>
                    </a:xfrm>
                    <a:prstGeom prst="rect">
                      <a:avLst/>
                    </a:prstGeom>
                  </pic:spPr>
                </pic:pic>
              </a:graphicData>
            </a:graphic>
          </wp:inline>
        </w:drawing>
      </w:r>
      <w:r w:rsidR="3783A07C">
        <w:rPr>
          <w:noProof/>
        </w:rPr>
        <w:drawing>
          <wp:anchor distT="0" distB="0" distL="114300" distR="114300" simplePos="0" relativeHeight="251658240" behindDoc="0" locked="0" layoutInCell="1" allowOverlap="1" wp14:anchorId="0D32DE58" wp14:editId="16F40953">
            <wp:simplePos x="0" y="0"/>
            <wp:positionH relativeFrom="column">
              <wp:align>right</wp:align>
            </wp:positionH>
            <wp:positionV relativeFrom="paragraph">
              <wp:posOffset>0</wp:posOffset>
            </wp:positionV>
            <wp:extent cx="3071812" cy="2047875"/>
            <wp:effectExtent l="0" t="0" r="0" b="0"/>
            <wp:wrapSquare wrapText="bothSides"/>
            <wp:docPr id="291130013" name="Grafik 29113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071812" cy="2047875"/>
                    </a:xfrm>
                    <a:prstGeom prst="rect">
                      <a:avLst/>
                    </a:prstGeom>
                  </pic:spPr>
                </pic:pic>
              </a:graphicData>
            </a:graphic>
            <wp14:sizeRelH relativeFrom="page">
              <wp14:pctWidth>0</wp14:pctWidth>
            </wp14:sizeRelH>
            <wp14:sizeRelV relativeFrom="page">
              <wp14:pctHeight>0</wp14:pctHeight>
            </wp14:sizeRelV>
          </wp:anchor>
        </w:drawing>
      </w:r>
    </w:p>
    <w:p w14:paraId="432AEC64" w14:textId="32FC3402" w:rsidR="007E7959" w:rsidRDefault="007E7959" w:rsidP="0027737E">
      <w:pPr>
        <w:pStyle w:val="StandardWeb"/>
        <w:shd w:val="clear" w:color="auto" w:fill="FFFFFF" w:themeFill="background1"/>
        <w:spacing w:line="276" w:lineRule="auto"/>
        <w:rPr>
          <w:rFonts w:ascii="Arial" w:hAnsi="Arial" w:cs="Arial"/>
          <w:b/>
          <w:sz w:val="20"/>
          <w:szCs w:val="18"/>
        </w:rPr>
      </w:pPr>
    </w:p>
    <w:p w14:paraId="106405B3" w14:textId="559BF678" w:rsidR="007E7959" w:rsidRPr="005D7265" w:rsidRDefault="4C0985F1" w:rsidP="1280505D">
      <w:pPr>
        <w:pStyle w:val="StandardWeb"/>
        <w:spacing w:line="276" w:lineRule="auto"/>
        <w:rPr>
          <w:sz w:val="22"/>
          <w:szCs w:val="22"/>
          <w:lang w:val="en-GB"/>
        </w:rPr>
      </w:pPr>
      <w:r w:rsidRPr="005D7265">
        <w:rPr>
          <w:rFonts w:ascii="Helvetica" w:eastAsia="Helvetica" w:hAnsi="Helvetica" w:cs="Helvetica"/>
          <w:color w:val="000000" w:themeColor="text1"/>
          <w:sz w:val="22"/>
          <w:szCs w:val="22"/>
          <w:lang w:val="en-GB"/>
        </w:rPr>
        <w:t>Caption: Driving through a city without emissions – EDAG Group and NPROXX are presenting an innovative hydrogen tank system for a double-decker bus at the Hydrogen Technology Expo (Photography: EDAG Group).</w:t>
      </w:r>
    </w:p>
    <w:p w14:paraId="399F8AEB" w14:textId="51A26489" w:rsidR="007E7959" w:rsidRPr="005D7265" w:rsidRDefault="007E7959" w:rsidP="0027737E">
      <w:pPr>
        <w:pStyle w:val="StandardWeb"/>
        <w:shd w:val="clear" w:color="auto" w:fill="FFFFFF" w:themeFill="background1"/>
        <w:spacing w:line="276" w:lineRule="auto"/>
        <w:rPr>
          <w:rFonts w:ascii="Arial" w:hAnsi="Arial" w:cs="Arial"/>
          <w:b/>
          <w:sz w:val="20"/>
          <w:szCs w:val="18"/>
          <w:lang w:val="en-GB"/>
        </w:rPr>
      </w:pPr>
    </w:p>
    <w:p w14:paraId="5DF7B289" w14:textId="39DD610B" w:rsidR="007E7959" w:rsidRPr="005D7265" w:rsidRDefault="007E7959" w:rsidP="0027737E">
      <w:pPr>
        <w:pStyle w:val="StandardWeb"/>
        <w:shd w:val="clear" w:color="auto" w:fill="FFFFFF" w:themeFill="background1"/>
        <w:spacing w:line="276" w:lineRule="auto"/>
        <w:rPr>
          <w:rFonts w:ascii="Arial" w:hAnsi="Arial" w:cs="Arial"/>
          <w:b/>
          <w:sz w:val="20"/>
          <w:szCs w:val="18"/>
          <w:lang w:val="en-GB"/>
        </w:rPr>
      </w:pPr>
    </w:p>
    <w:p w14:paraId="7CE0A60E" w14:textId="64426DFC" w:rsidR="007E7959" w:rsidRPr="005D7265" w:rsidRDefault="007E7959" w:rsidP="0027737E">
      <w:pPr>
        <w:pStyle w:val="StandardWeb"/>
        <w:shd w:val="clear" w:color="auto" w:fill="FFFFFF" w:themeFill="background1"/>
        <w:spacing w:line="276" w:lineRule="auto"/>
        <w:rPr>
          <w:rFonts w:ascii="Arial" w:hAnsi="Arial" w:cs="Arial"/>
          <w:b/>
          <w:sz w:val="20"/>
          <w:szCs w:val="18"/>
          <w:lang w:val="en-GB"/>
        </w:rPr>
      </w:pPr>
    </w:p>
    <w:p w14:paraId="6382528F" w14:textId="68FBCDB6" w:rsidR="00EA57AF" w:rsidRPr="005D7265" w:rsidRDefault="00EA57AF" w:rsidP="0027737E">
      <w:pPr>
        <w:pStyle w:val="StandardWeb"/>
        <w:shd w:val="clear" w:color="auto" w:fill="FFFFFF" w:themeFill="background1"/>
        <w:spacing w:line="276" w:lineRule="auto"/>
        <w:rPr>
          <w:rFonts w:ascii="Arial" w:hAnsi="Arial" w:cs="Arial"/>
          <w:b/>
          <w:sz w:val="20"/>
          <w:szCs w:val="18"/>
          <w:lang w:val="en-GB"/>
        </w:rPr>
      </w:pPr>
    </w:p>
    <w:p w14:paraId="1F0FBAAD" w14:textId="7D6106B5" w:rsidR="00EA57AF" w:rsidRPr="005D7265" w:rsidRDefault="00EA57AF" w:rsidP="0027737E">
      <w:pPr>
        <w:pStyle w:val="StandardWeb"/>
        <w:shd w:val="clear" w:color="auto" w:fill="FFFFFF" w:themeFill="background1"/>
        <w:spacing w:line="276" w:lineRule="auto"/>
        <w:rPr>
          <w:rFonts w:ascii="Arial" w:hAnsi="Arial" w:cs="Arial"/>
          <w:b/>
          <w:sz w:val="20"/>
          <w:szCs w:val="18"/>
          <w:lang w:val="en-GB"/>
        </w:rPr>
      </w:pPr>
    </w:p>
    <w:p w14:paraId="0E4B47AA" w14:textId="0C5EF2C4" w:rsidR="00EA57AF" w:rsidRPr="005D7265" w:rsidRDefault="00EA57AF" w:rsidP="0027737E">
      <w:pPr>
        <w:pStyle w:val="StandardWeb"/>
        <w:shd w:val="clear" w:color="auto" w:fill="FFFFFF" w:themeFill="background1"/>
        <w:spacing w:line="276" w:lineRule="auto"/>
        <w:rPr>
          <w:rFonts w:ascii="Arial" w:hAnsi="Arial" w:cs="Arial"/>
          <w:b/>
          <w:sz w:val="20"/>
          <w:szCs w:val="18"/>
          <w:lang w:val="en-GB"/>
        </w:rPr>
      </w:pPr>
    </w:p>
    <w:p w14:paraId="3193EED1" w14:textId="77777777" w:rsidR="00EA57AF" w:rsidRPr="005D7265" w:rsidRDefault="00EA57AF" w:rsidP="0027737E">
      <w:pPr>
        <w:pStyle w:val="StandardWeb"/>
        <w:shd w:val="clear" w:color="auto" w:fill="FFFFFF" w:themeFill="background1"/>
        <w:spacing w:line="276" w:lineRule="auto"/>
        <w:rPr>
          <w:rFonts w:ascii="Arial" w:hAnsi="Arial" w:cs="Arial"/>
          <w:b/>
          <w:sz w:val="20"/>
          <w:szCs w:val="18"/>
          <w:lang w:val="en-GB"/>
        </w:rPr>
      </w:pPr>
    </w:p>
    <w:p w14:paraId="6172094B" w14:textId="77777777" w:rsidR="007E7959" w:rsidRPr="005D7265" w:rsidRDefault="007E7959" w:rsidP="0027737E">
      <w:pPr>
        <w:pStyle w:val="StandardWeb"/>
        <w:shd w:val="clear" w:color="auto" w:fill="FFFFFF" w:themeFill="background1"/>
        <w:spacing w:line="276" w:lineRule="auto"/>
        <w:rPr>
          <w:rFonts w:ascii="Arial" w:hAnsi="Arial" w:cs="Arial"/>
          <w:b/>
          <w:sz w:val="20"/>
          <w:szCs w:val="18"/>
          <w:lang w:val="en-GB"/>
        </w:rPr>
      </w:pPr>
    </w:p>
    <w:p w14:paraId="1BBC9BC3" w14:textId="4D7CFF8A" w:rsidR="00CE0E94" w:rsidRPr="005D7265" w:rsidRDefault="00CE0E94" w:rsidP="0027737E">
      <w:pPr>
        <w:pStyle w:val="StandardWeb"/>
        <w:shd w:val="clear" w:color="auto" w:fill="FFFFFF" w:themeFill="background1"/>
        <w:spacing w:line="276" w:lineRule="auto"/>
        <w:rPr>
          <w:rFonts w:ascii="Arial" w:hAnsi="Arial" w:cs="Arial"/>
          <w:b/>
          <w:sz w:val="20"/>
          <w:szCs w:val="18"/>
          <w:lang w:val="en-GB"/>
        </w:rPr>
      </w:pPr>
    </w:p>
    <w:p w14:paraId="3E8B8545" w14:textId="3002E407" w:rsidR="0027737E" w:rsidRPr="005D7265" w:rsidRDefault="00710CD9" w:rsidP="0027737E">
      <w:pPr>
        <w:pStyle w:val="StandardWeb"/>
        <w:shd w:val="clear" w:color="auto" w:fill="FFFFFF" w:themeFill="background1"/>
        <w:spacing w:line="276" w:lineRule="auto"/>
        <w:rPr>
          <w:rFonts w:ascii="Arial" w:hAnsi="Arial" w:cs="Arial"/>
          <w:sz w:val="20"/>
          <w:szCs w:val="18"/>
          <w:lang w:val="en-GB"/>
        </w:rPr>
      </w:pPr>
      <w:r w:rsidRPr="005D7265">
        <w:rPr>
          <w:rFonts w:ascii="Arial" w:hAnsi="Arial" w:cs="Arial"/>
          <w:b/>
          <w:sz w:val="20"/>
          <w:szCs w:val="18"/>
          <w:lang w:val="en-GB"/>
        </w:rPr>
        <w:lastRenderedPageBreak/>
        <w:t>About EDAG</w:t>
      </w:r>
      <w:r w:rsidRPr="005D7265">
        <w:rPr>
          <w:sz w:val="20"/>
          <w:szCs w:val="18"/>
          <w:lang w:val="en-GB"/>
        </w:rPr>
        <w:t xml:space="preserve"> </w:t>
      </w:r>
      <w:r w:rsidRPr="005D7265">
        <w:rPr>
          <w:sz w:val="20"/>
          <w:szCs w:val="18"/>
          <w:lang w:val="en-GB"/>
        </w:rPr>
        <w:br/>
      </w:r>
      <w:proofErr w:type="spellStart"/>
      <w:r w:rsidRPr="005D7265">
        <w:rPr>
          <w:rFonts w:ascii="Arial" w:hAnsi="Arial" w:cs="Arial"/>
          <w:sz w:val="20"/>
          <w:szCs w:val="18"/>
          <w:lang w:val="en-GB"/>
        </w:rPr>
        <w:t>EDAG</w:t>
      </w:r>
      <w:proofErr w:type="spellEnd"/>
      <w:r w:rsidRPr="005D7265">
        <w:rPr>
          <w:rFonts w:ascii="Arial" w:hAnsi="Arial" w:cs="Arial"/>
          <w:sz w:val="20"/>
          <w:szCs w:val="18"/>
          <w:lang w:val="en-GB"/>
        </w:rPr>
        <w:t xml:space="preserve"> is the world's largest independent engineering service provider to the global mobility industry. </w:t>
      </w:r>
      <w:r w:rsidRPr="005D7265">
        <w:rPr>
          <w:rFonts w:ascii="Arial" w:hAnsi="Arial" w:cs="Arial"/>
          <w:sz w:val="20"/>
          <w:szCs w:val="18"/>
          <w:lang w:val="en-GB"/>
        </w:rPr>
        <w:br/>
        <w:t xml:space="preserve">We regard mobility as a fully integrated ecosystem, and offer our customers technological solutions for more sustainable, emission-free and intelligently networked mobility. </w:t>
      </w:r>
      <w:r w:rsidRPr="005D7265">
        <w:rPr>
          <w:rFonts w:ascii="Arial" w:hAnsi="Arial" w:cs="Arial"/>
          <w:sz w:val="20"/>
          <w:szCs w:val="18"/>
          <w:lang w:val="en-GB"/>
        </w:rPr>
        <w:br/>
        <w:t xml:space="preserve">With a global network of some 60 branches, EDAG provides engineering services in the Vehicle Engineering, Electrics/Electronics and Production Solutions segments. </w:t>
      </w:r>
    </w:p>
    <w:p w14:paraId="098470FA" w14:textId="77777777" w:rsidR="0027737E" w:rsidRPr="005D7265" w:rsidRDefault="0027737E" w:rsidP="0027737E">
      <w:pPr>
        <w:pStyle w:val="StandardWeb"/>
        <w:shd w:val="clear" w:color="auto" w:fill="FFFFFF" w:themeFill="background1"/>
        <w:spacing w:line="276" w:lineRule="auto"/>
        <w:rPr>
          <w:rFonts w:ascii="Arial" w:hAnsi="Arial" w:cs="Arial"/>
          <w:sz w:val="20"/>
          <w:szCs w:val="18"/>
          <w:lang w:val="en-GB"/>
        </w:rPr>
      </w:pPr>
      <w:r w:rsidRPr="005D7265">
        <w:rPr>
          <w:rFonts w:ascii="Arial" w:hAnsi="Arial" w:cs="Arial"/>
          <w:sz w:val="20"/>
          <w:szCs w:val="18"/>
          <w:lang w:val="en-GB"/>
        </w:rPr>
        <w:t>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360° degree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w:t>
      </w:r>
    </w:p>
    <w:p w14:paraId="38EED02E" w14:textId="77777777" w:rsidR="0027737E" w:rsidRPr="005D7265" w:rsidRDefault="0027737E" w:rsidP="0027737E">
      <w:pPr>
        <w:pStyle w:val="StandardWeb"/>
        <w:shd w:val="clear" w:color="auto" w:fill="FFFFFF" w:themeFill="background1"/>
        <w:spacing w:line="276" w:lineRule="auto"/>
        <w:rPr>
          <w:rFonts w:ascii="Arial" w:hAnsi="Arial" w:cs="Arial"/>
          <w:sz w:val="20"/>
          <w:szCs w:val="18"/>
          <w:lang w:val="en-GB"/>
        </w:rPr>
      </w:pPr>
      <w:r w:rsidRPr="005D7265">
        <w:rPr>
          <w:rFonts w:ascii="Arial" w:hAnsi="Arial" w:cs="Arial"/>
          <w:sz w:val="20"/>
          <w:szCs w:val="18"/>
          <w:lang w:val="en-GB"/>
        </w:rPr>
        <w:t xml:space="preserve">Our customers include leading international OEMs, tier 1 suppliers and </w:t>
      </w:r>
      <w:proofErr w:type="spellStart"/>
      <w:r w:rsidRPr="005D7265">
        <w:rPr>
          <w:rFonts w:ascii="Arial" w:hAnsi="Arial" w:cs="Arial"/>
          <w:sz w:val="20"/>
          <w:szCs w:val="18"/>
          <w:lang w:val="en-GB"/>
        </w:rPr>
        <w:t>startup</w:t>
      </w:r>
      <w:proofErr w:type="spellEnd"/>
      <w:r w:rsidRPr="005D7265">
        <w:rPr>
          <w:rFonts w:ascii="Arial" w:hAnsi="Arial" w:cs="Arial"/>
          <w:sz w:val="20"/>
          <w:szCs w:val="18"/>
          <w:lang w:val="en-GB"/>
        </w:rPr>
        <w:t xml:space="preserve"> companies from the automotive and non-automotive industries, all of whom we serve globally with our workforce of approximately 8,000 experts in 360-degree engineering.</w:t>
      </w:r>
    </w:p>
    <w:p w14:paraId="3CB558BE" w14:textId="4523E774" w:rsidR="0027737E" w:rsidRPr="005D7265" w:rsidRDefault="0027737E" w:rsidP="0027737E">
      <w:pPr>
        <w:pStyle w:val="StandardWeb"/>
        <w:shd w:val="clear" w:color="auto" w:fill="FFFFFF" w:themeFill="background1"/>
        <w:spacing w:line="276" w:lineRule="auto"/>
        <w:rPr>
          <w:rFonts w:ascii="Arial" w:hAnsi="Arial" w:cs="Arial"/>
          <w:sz w:val="20"/>
          <w:szCs w:val="18"/>
          <w:lang w:val="en-GB"/>
        </w:rPr>
      </w:pPr>
      <w:r w:rsidRPr="005D7265">
        <w:rPr>
          <w:rFonts w:ascii="Arial" w:hAnsi="Arial" w:cs="Arial"/>
          <w:sz w:val="20"/>
          <w:szCs w:val="18"/>
          <w:lang w:val="en-GB"/>
        </w:rPr>
        <w:t>In 2021, the company generated sales of € 687 million. On December 31, 2021, EDAG employed a global workforce of 7,880 (including apprentices).</w:t>
      </w:r>
    </w:p>
    <w:p w14:paraId="141A374F" w14:textId="77777777" w:rsidR="0027737E" w:rsidRPr="005D7265" w:rsidRDefault="0027737E" w:rsidP="0027737E">
      <w:pPr>
        <w:pStyle w:val="StandardWeb"/>
        <w:shd w:val="clear" w:color="auto" w:fill="FFFFFF" w:themeFill="background1"/>
        <w:spacing w:line="360" w:lineRule="auto"/>
        <w:rPr>
          <w:rFonts w:ascii="Arial" w:hAnsi="Arial" w:cs="Arial"/>
          <w:b/>
          <w:sz w:val="20"/>
          <w:szCs w:val="18"/>
          <w:lang w:val="en-GB"/>
        </w:rPr>
      </w:pPr>
    </w:p>
    <w:p w14:paraId="4CC893B6" w14:textId="77777777" w:rsidR="0027737E" w:rsidRPr="005D7265" w:rsidRDefault="0027737E" w:rsidP="0027737E">
      <w:pPr>
        <w:pStyle w:val="StandardWeb"/>
        <w:shd w:val="clear" w:color="auto" w:fill="FFFFFF"/>
        <w:rPr>
          <w:rFonts w:ascii="Arial" w:hAnsi="Arial" w:cs="Arial"/>
          <w:sz w:val="18"/>
          <w:szCs w:val="18"/>
          <w:lang w:val="en-GB"/>
        </w:rPr>
      </w:pPr>
      <w:r w:rsidRPr="005D7265">
        <w:rPr>
          <w:rFonts w:ascii="Arial" w:hAnsi="Arial" w:cs="Arial"/>
          <w:b/>
          <w:sz w:val="18"/>
          <w:szCs w:val="18"/>
          <w:lang w:val="en-GB"/>
        </w:rPr>
        <w:t>Do you have any questions, or need further information?</w:t>
      </w:r>
      <w:r w:rsidRPr="005D7265">
        <w:rPr>
          <w:rFonts w:ascii="Arial" w:hAnsi="Arial" w:cs="Arial"/>
          <w:b/>
          <w:sz w:val="18"/>
          <w:szCs w:val="18"/>
          <w:lang w:val="en-GB"/>
        </w:rPr>
        <w:br/>
        <w:t>I look forward to hearing from you:</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5D7265">
        <w:rPr>
          <w:rStyle w:val="normaltextrun"/>
          <w:rFonts w:ascii="Arial" w:hAnsi="Arial" w:cs="Arial"/>
          <w:sz w:val="18"/>
          <w:szCs w:val="18"/>
          <w:lang w:val="en-GB"/>
        </w:rPr>
        <w:t>Felix Schuster</w:t>
      </w:r>
      <w:r w:rsidRPr="005D7265">
        <w:rPr>
          <w:rStyle w:val="tabchar"/>
          <w:rFonts w:cs="Calibri"/>
          <w:sz w:val="18"/>
          <w:szCs w:val="18"/>
          <w:lang w:val="en-GB"/>
        </w:rPr>
        <w:t xml:space="preserve"> </w:t>
      </w:r>
      <w:r w:rsidRPr="005D7265">
        <w:rPr>
          <w:rStyle w:val="tabchar"/>
          <w:rFonts w:cs="Calibri"/>
          <w:sz w:val="18"/>
          <w:szCs w:val="18"/>
          <w:lang w:val="en-GB"/>
        </w:rPr>
        <w:tab/>
      </w:r>
      <w:r w:rsidRPr="005D7265">
        <w:rPr>
          <w:rStyle w:val="tabchar"/>
          <w:rFonts w:cs="Calibri"/>
          <w:sz w:val="18"/>
          <w:szCs w:val="18"/>
          <w:lang w:val="en-GB"/>
        </w:rPr>
        <w:tab/>
      </w:r>
      <w:r w:rsidRPr="005D7265">
        <w:rPr>
          <w:rStyle w:val="tabchar"/>
          <w:rFonts w:cs="Calibri"/>
          <w:sz w:val="18"/>
          <w:szCs w:val="18"/>
          <w:lang w:val="en-GB"/>
        </w:rPr>
        <w:tab/>
      </w:r>
      <w:r w:rsidRPr="005D7265">
        <w:rPr>
          <w:rStyle w:val="tabchar"/>
          <w:rFonts w:cs="Calibri"/>
          <w:sz w:val="18"/>
          <w:szCs w:val="18"/>
          <w:lang w:val="en-GB"/>
        </w:rPr>
        <w:tab/>
      </w:r>
      <w:r w:rsidRPr="005D7265">
        <w:rPr>
          <w:rStyle w:val="tabchar"/>
          <w:rFonts w:cs="Calibri"/>
          <w:sz w:val="18"/>
          <w:szCs w:val="18"/>
          <w:lang w:val="en-GB"/>
        </w:rPr>
        <w:tab/>
      </w:r>
      <w:r w:rsidRPr="005D7265">
        <w:rPr>
          <w:rStyle w:val="tabchar"/>
          <w:rFonts w:cs="Calibri"/>
          <w:sz w:val="18"/>
          <w:szCs w:val="18"/>
          <w:lang w:val="en-GB"/>
        </w:rPr>
        <w:tab/>
      </w:r>
      <w:r w:rsidRPr="005D7265">
        <w:rPr>
          <w:rStyle w:val="normaltextrun"/>
          <w:rFonts w:ascii="Arial" w:hAnsi="Arial" w:cs="Arial"/>
          <w:sz w:val="18"/>
          <w:szCs w:val="18"/>
          <w:u w:val="single"/>
          <w:lang w:val="en-GB"/>
        </w:rPr>
        <w:t>Head Office</w:t>
      </w:r>
      <w:r w:rsidRPr="005D7265">
        <w:rPr>
          <w:rStyle w:val="tabchar"/>
          <w:rFonts w:cs="Calibri"/>
          <w:sz w:val="18"/>
          <w:szCs w:val="18"/>
          <w:lang w:val="en-GB"/>
        </w:rPr>
        <w:t xml:space="preserve"> </w:t>
      </w:r>
      <w:r w:rsidRPr="005D7265">
        <w:rPr>
          <w:rStyle w:val="eop"/>
          <w:rFonts w:ascii="Arial" w:hAnsi="Arial" w:cs="Arial"/>
          <w:sz w:val="18"/>
          <w:szCs w:val="18"/>
          <w:lang w:val="en-GB"/>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5D7265">
        <w:rPr>
          <w:rStyle w:val="normaltextrun"/>
          <w:rFonts w:ascii="Arial" w:hAnsi="Arial" w:cs="Arial"/>
          <w:sz w:val="18"/>
          <w:szCs w:val="18"/>
          <w:lang w:val="en-GB"/>
        </w:rPr>
        <w:t>Head of Marketing &amp; Communications</w:t>
      </w:r>
      <w:r w:rsidRPr="005D7265">
        <w:rPr>
          <w:rStyle w:val="tabchar"/>
          <w:rFonts w:cs="Calibri"/>
          <w:sz w:val="18"/>
          <w:szCs w:val="18"/>
          <w:lang w:val="en-GB"/>
        </w:rPr>
        <w:t xml:space="preserve"> </w:t>
      </w:r>
      <w:r w:rsidRPr="005D7265">
        <w:rPr>
          <w:rStyle w:val="tabchar"/>
          <w:rFonts w:cs="Calibri"/>
          <w:sz w:val="18"/>
          <w:szCs w:val="18"/>
          <w:lang w:val="en-GB"/>
        </w:rPr>
        <w:tab/>
      </w:r>
      <w:r w:rsidRPr="005D7265">
        <w:rPr>
          <w:rStyle w:val="tabchar"/>
          <w:rFonts w:cs="Calibri"/>
          <w:sz w:val="18"/>
          <w:szCs w:val="18"/>
          <w:lang w:val="en-GB"/>
        </w:rPr>
        <w:tab/>
      </w:r>
      <w:r w:rsidRPr="005D7265">
        <w:rPr>
          <w:rStyle w:val="tabchar"/>
          <w:rFonts w:cs="Calibri"/>
          <w:sz w:val="18"/>
          <w:szCs w:val="18"/>
          <w:lang w:val="en-GB"/>
        </w:rPr>
        <w:tab/>
      </w:r>
      <w:r w:rsidRPr="005D7265">
        <w:rPr>
          <w:rStyle w:val="normaltextrun"/>
          <w:rFonts w:ascii="Arial" w:hAnsi="Arial" w:cs="Arial"/>
          <w:sz w:val="18"/>
          <w:szCs w:val="18"/>
          <w:lang w:val="en-GB"/>
        </w:rPr>
        <w:t>EDAG Engineering GmbH</w:t>
      </w:r>
      <w:r w:rsidRPr="005D7265">
        <w:rPr>
          <w:rStyle w:val="eop"/>
          <w:rFonts w:ascii="Arial" w:hAnsi="Arial" w:cs="Arial"/>
          <w:sz w:val="18"/>
          <w:szCs w:val="18"/>
          <w:lang w:val="en-GB"/>
        </w:rPr>
        <w:t> </w:t>
      </w:r>
    </w:p>
    <w:p w14:paraId="2E0AD943" w14:textId="5987DE43" w:rsidR="00FE1F81" w:rsidRDefault="00FE1F81" w:rsidP="00FE1F8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18"/>
          <w:szCs w:val="18"/>
        </w:rPr>
        <w:t>Cell</w:t>
      </w:r>
      <w:proofErr w:type="spellEnd"/>
      <w:r>
        <w:rPr>
          <w:rStyle w:val="normaltextrun"/>
          <w:rFonts w:ascii="Arial" w:hAnsi="Arial" w:cs="Arial"/>
          <w:sz w:val="18"/>
          <w:szCs w:val="18"/>
        </w:rPr>
        <w:t xml:space="preserve"> </w:t>
      </w:r>
      <w:proofErr w:type="spellStart"/>
      <w:r>
        <w:rPr>
          <w:rStyle w:val="normaltextrun"/>
          <w:rFonts w:ascii="Arial" w:hAnsi="Arial" w:cs="Arial"/>
          <w:sz w:val="18"/>
          <w:szCs w:val="18"/>
        </w:rPr>
        <w:t>phone</w:t>
      </w:r>
      <w:proofErr w:type="spellEnd"/>
      <w:r>
        <w:rPr>
          <w:rStyle w:val="normaltextrun"/>
          <w:rFonts w:ascii="Arial" w:hAnsi="Arial" w:cs="Arial"/>
          <w:sz w:val="18"/>
          <w:szCs w:val="18"/>
        </w:rPr>
        <w:t>: +49 173 7345473</w:t>
      </w:r>
      <w:r w:rsidR="005D7265">
        <w:rPr>
          <w:rStyle w:val="tabchar"/>
          <w:rFonts w:cs="Calibri"/>
          <w:sz w:val="18"/>
          <w:szCs w:val="18"/>
        </w:rPr>
        <w:t xml:space="preserve"> </w:t>
      </w:r>
      <w:r w:rsidR="005D7265">
        <w:rPr>
          <w:rStyle w:val="tabchar"/>
          <w:rFonts w:cs="Calibri"/>
          <w:sz w:val="18"/>
          <w:szCs w:val="18"/>
        </w:rPr>
        <w:tab/>
      </w:r>
      <w:r w:rsidR="005D7265">
        <w:rPr>
          <w:rStyle w:val="tabchar"/>
          <w:rFonts w:cs="Calibri"/>
          <w:sz w:val="18"/>
          <w:szCs w:val="18"/>
        </w:rPr>
        <w:tab/>
      </w:r>
      <w:r w:rsidR="005D7265">
        <w:rPr>
          <w:rStyle w:val="tabchar"/>
          <w:rFonts w:cs="Calibri"/>
          <w:sz w:val="18"/>
          <w:szCs w:val="18"/>
        </w:rPr>
        <w:tab/>
      </w:r>
      <w:r w:rsidR="005D7265">
        <w:rPr>
          <w:rStyle w:val="tabchar"/>
          <w:rFonts w:cs="Calibri"/>
          <w:sz w:val="18"/>
          <w:szCs w:val="18"/>
        </w:rPr>
        <w:tab/>
      </w:r>
      <w:bookmarkStart w:id="2" w:name="_GoBack"/>
      <w:bookmarkEnd w:id="2"/>
      <w:r>
        <w:rPr>
          <w:rStyle w:val="normaltextrun"/>
          <w:rFonts w:ascii="Arial" w:hAnsi="Arial" w:cs="Arial"/>
          <w:sz w:val="18"/>
          <w:szCs w:val="18"/>
        </w:rPr>
        <w:t>Kreuzberger Ring 40</w:t>
      </w:r>
      <w:r>
        <w:rPr>
          <w:rStyle w:val="tabchar"/>
          <w:rFonts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4" w:tgtFrame="_blank" w:history="1">
        <w:r>
          <w:rPr>
            <w:rStyle w:val="normaltextrun"/>
            <w:rFonts w:ascii="Arial" w:hAnsi="Arial" w:cs="Arial"/>
            <w:color w:val="0000FF"/>
            <w:sz w:val="18"/>
            <w:szCs w:val="18"/>
          </w:rPr>
          <w:t>felix.schuster@edag.com</w:t>
        </w:r>
        <w:r>
          <w:rPr>
            <w:rStyle w:val="tabchar"/>
            <w:rFonts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5"/>
      <w:footerReference w:type="default" r:id="rId16"/>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1465" w14:textId="77777777" w:rsidR="00520511" w:rsidRDefault="00520511">
      <w:r>
        <w:separator/>
      </w:r>
    </w:p>
  </w:endnote>
  <w:endnote w:type="continuationSeparator" w:id="0">
    <w:p w14:paraId="09496390" w14:textId="77777777" w:rsidR="00520511" w:rsidRDefault="0052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5D7265">
      <w:rPr>
        <w:rFonts w:ascii="Arial" w:hAnsi="Arial" w:cs="Arial"/>
        <w:snapToGrid w:val="0"/>
        <w:lang w:val="en-GB"/>
      </w:rPr>
      <w:t xml:space="preserve">Felix Schuster, Head of Marketing &amp; Communications, EDAG Engineering GmbH, </w:t>
    </w:r>
  </w:p>
  <w:p w14:paraId="79FF78A0" w14:textId="605B8A7E" w:rsidR="00394DD3" w:rsidRDefault="00E75971">
    <w:pPr>
      <w:pStyle w:val="Fuzeile"/>
      <w:rPr>
        <w:rFonts w:ascii="Arial" w:hAnsi="Arial" w:cs="Arial"/>
      </w:rPr>
    </w:pPr>
    <w:r>
      <w:rPr>
        <w:rFonts w:ascii="Arial" w:hAnsi="Arial" w:cs="Arial"/>
        <w:snapToGrid w:val="0"/>
      </w:rPr>
      <w:t xml:space="preserve">Page </w:t>
    </w:r>
    <w:r>
      <w:rPr>
        <w:rFonts w:ascii="Arial" w:hAnsi="Arial" w:cs="Arial"/>
        <w:snapToGrid w:val="0"/>
        <w:color w:val="2B579A"/>
        <w:shd w:val="clear" w:color="auto" w:fill="E6E6E6"/>
      </w:rPr>
      <w:fldChar w:fldCharType="begin"/>
    </w:r>
    <w:r>
      <w:rPr>
        <w:rFonts w:ascii="Arial" w:hAnsi="Arial" w:cs="Arial"/>
        <w:noProof/>
        <w:snapToGrid w:val="0"/>
      </w:rPr>
      <w:instrText xml:space="preserve"> PAGE </w:instrText>
    </w:r>
    <w:r>
      <w:fldChar w:fldCharType="separate"/>
    </w:r>
    <w:r w:rsidR="005D7265">
      <w:rPr>
        <w:rFonts w:ascii="Arial" w:hAnsi="Arial" w:cs="Arial"/>
        <w:noProof/>
        <w:snapToGrid w:val="0"/>
      </w:rPr>
      <w:t>4</w:t>
    </w:r>
    <w:r>
      <w:fldChar w:fldCharType="end"/>
    </w:r>
    <w:r>
      <w:rPr>
        <w:rFonts w:ascii="Arial" w:hAnsi="Arial" w:cs="Arial"/>
        <w:snapToGrid w:val="0"/>
      </w:rPr>
      <w:t xml:space="preserve"> </w:t>
    </w:r>
    <w:proofErr w:type="spellStart"/>
    <w:r>
      <w:rPr>
        <w:rFonts w:ascii="Arial" w:hAnsi="Arial" w:cs="Arial"/>
        <w:snapToGrid w:val="0"/>
      </w:rPr>
      <w:t>of</w:t>
    </w:r>
    <w:proofErr w:type="spellEnd"/>
    <w:r>
      <w:rPr>
        <w:rFonts w:ascii="Arial" w:hAnsi="Arial" w:cs="Arial"/>
        <w:snapToGrid w:val="0"/>
      </w:rPr>
      <w:t xml:space="preserve">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sidR="005D7265">
      <w:rPr>
        <w:rStyle w:val="Seitenzahl"/>
        <w:rFonts w:ascii="Arial" w:hAnsi="Arial" w:cs="Arial"/>
        <w:noProof/>
      </w:rPr>
      <w:t>4</w:t>
    </w:r>
    <w:r>
      <w:fldChar w:fldCharType="end"/>
    </w:r>
    <w:r>
      <w:rPr>
        <w:rStyle w:val="Seitenzahl"/>
        <w:rFonts w:ascii="Arial" w:hAnsi="Arial" w:cs="Arial"/>
      </w:rPr>
      <w:t>, 10/11/2022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FA2F0" w14:textId="77777777" w:rsidR="00520511" w:rsidRDefault="00520511">
      <w:r>
        <w:separator/>
      </w:r>
    </w:p>
  </w:footnote>
  <w:footnote w:type="continuationSeparator" w:id="0">
    <w:p w14:paraId="570D9FE0" w14:textId="77777777" w:rsidR="00520511" w:rsidRDefault="0052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C5DBD"/>
    <w:rsid w:val="001059E8"/>
    <w:rsid w:val="001354DF"/>
    <w:rsid w:val="001726E6"/>
    <w:rsid w:val="001A6A89"/>
    <w:rsid w:val="001E1DD3"/>
    <w:rsid w:val="001E3544"/>
    <w:rsid w:val="001E55F9"/>
    <w:rsid w:val="001E793E"/>
    <w:rsid w:val="0027737E"/>
    <w:rsid w:val="00353EBC"/>
    <w:rsid w:val="003542C5"/>
    <w:rsid w:val="003654F9"/>
    <w:rsid w:val="003D1183"/>
    <w:rsid w:val="003E0346"/>
    <w:rsid w:val="003E505D"/>
    <w:rsid w:val="003F0FCB"/>
    <w:rsid w:val="00406C49"/>
    <w:rsid w:val="0043D801"/>
    <w:rsid w:val="00484319"/>
    <w:rsid w:val="00487EF0"/>
    <w:rsid w:val="00491F56"/>
    <w:rsid w:val="00520511"/>
    <w:rsid w:val="00587416"/>
    <w:rsid w:val="005B4BF3"/>
    <w:rsid w:val="005C2310"/>
    <w:rsid w:val="005C6910"/>
    <w:rsid w:val="005D7265"/>
    <w:rsid w:val="005F1107"/>
    <w:rsid w:val="006075F2"/>
    <w:rsid w:val="006431F0"/>
    <w:rsid w:val="00651799"/>
    <w:rsid w:val="006631A0"/>
    <w:rsid w:val="0067243B"/>
    <w:rsid w:val="0068185F"/>
    <w:rsid w:val="00710CD9"/>
    <w:rsid w:val="00745F5F"/>
    <w:rsid w:val="00760DC9"/>
    <w:rsid w:val="00763BD4"/>
    <w:rsid w:val="00785EE6"/>
    <w:rsid w:val="00790805"/>
    <w:rsid w:val="007A37DE"/>
    <w:rsid w:val="007C1544"/>
    <w:rsid w:val="007C307C"/>
    <w:rsid w:val="007C4DCD"/>
    <w:rsid w:val="007C6FC6"/>
    <w:rsid w:val="007E1211"/>
    <w:rsid w:val="007E7959"/>
    <w:rsid w:val="0082482E"/>
    <w:rsid w:val="0083689F"/>
    <w:rsid w:val="00851805"/>
    <w:rsid w:val="00873C71"/>
    <w:rsid w:val="00897370"/>
    <w:rsid w:val="008C06B8"/>
    <w:rsid w:val="008E599A"/>
    <w:rsid w:val="008F01FC"/>
    <w:rsid w:val="00941DEB"/>
    <w:rsid w:val="0095542E"/>
    <w:rsid w:val="00967945"/>
    <w:rsid w:val="009B1EB5"/>
    <w:rsid w:val="009D3FA7"/>
    <w:rsid w:val="009FC542"/>
    <w:rsid w:val="00A046D4"/>
    <w:rsid w:val="00A97E48"/>
    <w:rsid w:val="00AA699D"/>
    <w:rsid w:val="00AB68B9"/>
    <w:rsid w:val="00AD02DC"/>
    <w:rsid w:val="00AE1F8F"/>
    <w:rsid w:val="00AF0C6B"/>
    <w:rsid w:val="00B60BBC"/>
    <w:rsid w:val="00B866BF"/>
    <w:rsid w:val="00BA3B5B"/>
    <w:rsid w:val="00BC6F4D"/>
    <w:rsid w:val="00C05152"/>
    <w:rsid w:val="00C10920"/>
    <w:rsid w:val="00C15BAA"/>
    <w:rsid w:val="00C6168D"/>
    <w:rsid w:val="00C960A6"/>
    <w:rsid w:val="00CE0E94"/>
    <w:rsid w:val="00D16BF1"/>
    <w:rsid w:val="00D648FC"/>
    <w:rsid w:val="00DE3861"/>
    <w:rsid w:val="00E102F4"/>
    <w:rsid w:val="00E53C11"/>
    <w:rsid w:val="00E75971"/>
    <w:rsid w:val="00E87AB9"/>
    <w:rsid w:val="00E9543F"/>
    <w:rsid w:val="00EA57AF"/>
    <w:rsid w:val="00EA6A82"/>
    <w:rsid w:val="00EC1E5D"/>
    <w:rsid w:val="00ED4BD4"/>
    <w:rsid w:val="00EE3494"/>
    <w:rsid w:val="00EE60C9"/>
    <w:rsid w:val="00EF5D8E"/>
    <w:rsid w:val="00F341E8"/>
    <w:rsid w:val="00F36B72"/>
    <w:rsid w:val="00F54BD3"/>
    <w:rsid w:val="00FA0865"/>
    <w:rsid w:val="00FE1F81"/>
    <w:rsid w:val="00FE3780"/>
    <w:rsid w:val="00FE95FE"/>
    <w:rsid w:val="00FF6307"/>
    <w:rsid w:val="0126C2A6"/>
    <w:rsid w:val="0224D0FD"/>
    <w:rsid w:val="026BAE08"/>
    <w:rsid w:val="041793C3"/>
    <w:rsid w:val="04F8CF2D"/>
    <w:rsid w:val="05A39D5C"/>
    <w:rsid w:val="0687287F"/>
    <w:rsid w:val="0773E769"/>
    <w:rsid w:val="08085F36"/>
    <w:rsid w:val="09F588F9"/>
    <w:rsid w:val="0CEE8128"/>
    <w:rsid w:val="0CFF1EC2"/>
    <w:rsid w:val="0D597D20"/>
    <w:rsid w:val="0F00C574"/>
    <w:rsid w:val="0F092AB3"/>
    <w:rsid w:val="0F80B52D"/>
    <w:rsid w:val="0FD9BFBD"/>
    <w:rsid w:val="103FFD43"/>
    <w:rsid w:val="107ADB9D"/>
    <w:rsid w:val="11B4D714"/>
    <w:rsid w:val="11CF8B0C"/>
    <w:rsid w:val="11F630A9"/>
    <w:rsid w:val="11F88D7A"/>
    <w:rsid w:val="1280505D"/>
    <w:rsid w:val="12859B95"/>
    <w:rsid w:val="13152EA1"/>
    <w:rsid w:val="13A1EF52"/>
    <w:rsid w:val="13C3370B"/>
    <w:rsid w:val="14A51184"/>
    <w:rsid w:val="14E1EEFC"/>
    <w:rsid w:val="14E6E145"/>
    <w:rsid w:val="15F5A57A"/>
    <w:rsid w:val="15FB0BAC"/>
    <w:rsid w:val="1720048B"/>
    <w:rsid w:val="18137CE1"/>
    <w:rsid w:val="182084DD"/>
    <w:rsid w:val="186379B2"/>
    <w:rsid w:val="192E6D6F"/>
    <w:rsid w:val="19C3187A"/>
    <w:rsid w:val="19C5497B"/>
    <w:rsid w:val="19E1A39E"/>
    <w:rsid w:val="1A67EC5D"/>
    <w:rsid w:val="1AE9F8D2"/>
    <w:rsid w:val="1D61F667"/>
    <w:rsid w:val="1D7591B1"/>
    <w:rsid w:val="1E1B06EF"/>
    <w:rsid w:val="1E8E6A41"/>
    <w:rsid w:val="200DBF33"/>
    <w:rsid w:val="20BDDDB8"/>
    <w:rsid w:val="219112DB"/>
    <w:rsid w:val="21D05B60"/>
    <w:rsid w:val="226DE69B"/>
    <w:rsid w:val="230B3425"/>
    <w:rsid w:val="2445A88B"/>
    <w:rsid w:val="253D73F4"/>
    <w:rsid w:val="26FBAFB3"/>
    <w:rsid w:val="2714E165"/>
    <w:rsid w:val="27636EB7"/>
    <w:rsid w:val="2803252E"/>
    <w:rsid w:val="28338F86"/>
    <w:rsid w:val="29379939"/>
    <w:rsid w:val="29A1EC34"/>
    <w:rsid w:val="2A2B4265"/>
    <w:rsid w:val="2C084EAB"/>
    <w:rsid w:val="2C3C593F"/>
    <w:rsid w:val="2D383B8E"/>
    <w:rsid w:val="2D662C02"/>
    <w:rsid w:val="2D9B4C74"/>
    <w:rsid w:val="2DABE46F"/>
    <w:rsid w:val="2DC33964"/>
    <w:rsid w:val="2DEA4F99"/>
    <w:rsid w:val="2EE49764"/>
    <w:rsid w:val="3007A79E"/>
    <w:rsid w:val="30C64B95"/>
    <w:rsid w:val="31C61E60"/>
    <w:rsid w:val="328147DE"/>
    <w:rsid w:val="32FC7C80"/>
    <w:rsid w:val="33821DB5"/>
    <w:rsid w:val="34333D29"/>
    <w:rsid w:val="345A07D2"/>
    <w:rsid w:val="350F42DF"/>
    <w:rsid w:val="351DE4A1"/>
    <w:rsid w:val="361B7C61"/>
    <w:rsid w:val="361EABBE"/>
    <w:rsid w:val="37182892"/>
    <w:rsid w:val="3783A07C"/>
    <w:rsid w:val="37D1F641"/>
    <w:rsid w:val="3812B983"/>
    <w:rsid w:val="3826E77E"/>
    <w:rsid w:val="3922C9CD"/>
    <w:rsid w:val="3954815B"/>
    <w:rsid w:val="3AC2DE3E"/>
    <w:rsid w:val="3C3E4F0E"/>
    <w:rsid w:val="3D1D86A0"/>
    <w:rsid w:val="3D9F8FE4"/>
    <w:rsid w:val="3DEE1B94"/>
    <w:rsid w:val="3EA30CAF"/>
    <w:rsid w:val="3F259FF2"/>
    <w:rsid w:val="3F8D84AE"/>
    <w:rsid w:val="401DCB68"/>
    <w:rsid w:val="40ED57BF"/>
    <w:rsid w:val="42061977"/>
    <w:rsid w:val="4373E384"/>
    <w:rsid w:val="44A859ED"/>
    <w:rsid w:val="44AB896E"/>
    <w:rsid w:val="44AEF4F2"/>
    <w:rsid w:val="45D12191"/>
    <w:rsid w:val="45F8AFED"/>
    <w:rsid w:val="462C4021"/>
    <w:rsid w:val="465BE9FF"/>
    <w:rsid w:val="4828DD4D"/>
    <w:rsid w:val="485948DB"/>
    <w:rsid w:val="48915AFB"/>
    <w:rsid w:val="48FA3DA4"/>
    <w:rsid w:val="49663330"/>
    <w:rsid w:val="499A53EF"/>
    <w:rsid w:val="4A13882D"/>
    <w:rsid w:val="4A96363E"/>
    <w:rsid w:val="4AA58E07"/>
    <w:rsid w:val="4B0C7758"/>
    <w:rsid w:val="4B1516F1"/>
    <w:rsid w:val="4B7DBEAA"/>
    <w:rsid w:val="4BCE306F"/>
    <w:rsid w:val="4BEDA163"/>
    <w:rsid w:val="4C0985F1"/>
    <w:rsid w:val="4C4B8810"/>
    <w:rsid w:val="4C78FA72"/>
    <w:rsid w:val="4CB36BD2"/>
    <w:rsid w:val="4DAF4E21"/>
    <w:rsid w:val="4E20EC30"/>
    <w:rsid w:val="4E3F1DB8"/>
    <w:rsid w:val="4F333455"/>
    <w:rsid w:val="4F62DE33"/>
    <w:rsid w:val="4FAEA8E8"/>
    <w:rsid w:val="5126FBE9"/>
    <w:rsid w:val="52008A03"/>
    <w:rsid w:val="53064E66"/>
    <w:rsid w:val="531A7C61"/>
    <w:rsid w:val="5378AB2E"/>
    <w:rsid w:val="53BCFD2F"/>
    <w:rsid w:val="53F05501"/>
    <w:rsid w:val="54366486"/>
    <w:rsid w:val="55BA6006"/>
    <w:rsid w:val="56681C4B"/>
    <w:rsid w:val="56B64255"/>
    <w:rsid w:val="57F87667"/>
    <w:rsid w:val="5820AC82"/>
    <w:rsid w:val="58A35A93"/>
    <w:rsid w:val="59328F1B"/>
    <w:rsid w:val="5A0A3554"/>
    <w:rsid w:val="5AFD825E"/>
    <w:rsid w:val="5BFDCC0B"/>
    <w:rsid w:val="5C44765B"/>
    <w:rsid w:val="5C6CFDE1"/>
    <w:rsid w:val="5CCDC514"/>
    <w:rsid w:val="5D4058AA"/>
    <w:rsid w:val="5DF29A58"/>
    <w:rsid w:val="5EC0F32A"/>
    <w:rsid w:val="5F9D7464"/>
    <w:rsid w:val="629130AC"/>
    <w:rsid w:val="62FB2A77"/>
    <w:rsid w:val="631934CC"/>
    <w:rsid w:val="631C7230"/>
    <w:rsid w:val="635FA099"/>
    <w:rsid w:val="63DF2766"/>
    <w:rsid w:val="63F2454B"/>
    <w:rsid w:val="64455CEF"/>
    <w:rsid w:val="6446F0E8"/>
    <w:rsid w:val="64F2EF15"/>
    <w:rsid w:val="65321046"/>
    <w:rsid w:val="66945834"/>
    <w:rsid w:val="66D1C6A1"/>
    <w:rsid w:val="6822A251"/>
    <w:rsid w:val="6836D04C"/>
    <w:rsid w:val="69B32FAB"/>
    <w:rsid w:val="6A49D563"/>
    <w:rsid w:val="6AB78015"/>
    <w:rsid w:val="6AD61673"/>
    <w:rsid w:val="6B063C5C"/>
    <w:rsid w:val="6CFE00FA"/>
    <w:rsid w:val="6D7FDC9C"/>
    <w:rsid w:val="6DF55383"/>
    <w:rsid w:val="6E076712"/>
    <w:rsid w:val="6E39047A"/>
    <w:rsid w:val="6E49EBFC"/>
    <w:rsid w:val="6EB95FCC"/>
    <w:rsid w:val="6F77A13A"/>
    <w:rsid w:val="6FD6E3C5"/>
    <w:rsid w:val="6FE19B05"/>
    <w:rsid w:val="70D3FFE7"/>
    <w:rsid w:val="716DC208"/>
    <w:rsid w:val="7204311B"/>
    <w:rsid w:val="72BC54E0"/>
    <w:rsid w:val="72E1706F"/>
    <w:rsid w:val="72EBBADA"/>
    <w:rsid w:val="73114E41"/>
    <w:rsid w:val="7390C858"/>
    <w:rsid w:val="73ED53F7"/>
    <w:rsid w:val="73F16642"/>
    <w:rsid w:val="740D3090"/>
    <w:rsid w:val="74BF5FCB"/>
    <w:rsid w:val="7966C313"/>
    <w:rsid w:val="79D95117"/>
    <w:rsid w:val="7A2370FB"/>
    <w:rsid w:val="7A579D8C"/>
    <w:rsid w:val="7A5B995C"/>
    <w:rsid w:val="7AE181CC"/>
    <w:rsid w:val="7C0CF9CD"/>
    <w:rsid w:val="7CF2DD0B"/>
    <w:rsid w:val="7E49CB6F"/>
    <w:rsid w:val="7E803AE4"/>
    <w:rsid w:val="7EEA6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4D"/>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styleId="Fett">
    <w:name w:val="Strong"/>
    <w:basedOn w:val="Absatz-Standardschriftart"/>
    <w:uiPriority w:val="22"/>
    <w:qFormat/>
    <w:rsid w:val="00ED4BD4"/>
    <w:rPr>
      <w:b/>
      <w:bCs/>
    </w:rPr>
  </w:style>
  <w:style w:type="paragraph" w:styleId="Funotentext">
    <w:name w:val="footnote text"/>
    <w:basedOn w:val="Standard"/>
    <w:link w:val="FunotentextZchn"/>
    <w:uiPriority w:val="99"/>
    <w:semiHidden/>
    <w:unhideWhenUsed/>
    <w:rsid w:val="00ED4BD4"/>
    <w:rPr>
      <w:rFonts w:asciiTheme="minorHAnsi" w:eastAsiaTheme="minorHAnsi" w:hAnsiTheme="minorHAnsi" w:cstheme="minorBidi"/>
    </w:rPr>
  </w:style>
  <w:style w:type="character" w:customStyle="1" w:styleId="FunotentextZchn">
    <w:name w:val="Fußnotentext Zchn"/>
    <w:basedOn w:val="Absatz-Standardschriftart"/>
    <w:link w:val="Funotentext"/>
    <w:uiPriority w:val="99"/>
    <w:semiHidden/>
    <w:rsid w:val="00ED4BD4"/>
    <w:rPr>
      <w:sz w:val="20"/>
      <w:szCs w:val="20"/>
    </w:rPr>
  </w:style>
  <w:style w:type="character" w:styleId="Funotenzeichen">
    <w:name w:val="footnote reference"/>
    <w:basedOn w:val="Absatz-Standardschriftart"/>
    <w:uiPriority w:val="99"/>
    <w:semiHidden/>
    <w:unhideWhenUsed/>
    <w:rsid w:val="00ED4BD4"/>
    <w:rPr>
      <w:vertAlign w:val="superscript"/>
    </w:rPr>
  </w:style>
  <w:style w:type="character" w:customStyle="1" w:styleId="Erwhnung1">
    <w:name w:val="Erwähnung1"/>
    <w:basedOn w:val="Absatz-Standardschriftart"/>
    <w:uiPriority w:val="99"/>
    <w:unhideWhenUsed/>
    <w:rPr>
      <w:color w:val="2B579A"/>
      <w:shd w:val="clear" w:color="auto" w:fill="E6E6E6"/>
    </w:rPr>
  </w:style>
  <w:style w:type="paragraph" w:styleId="berarbeitung">
    <w:name w:val="Revision"/>
    <w:hidden/>
    <w:uiPriority w:val="99"/>
    <w:semiHidden/>
    <w:rsid w:val="00941DE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lix.schuster@ed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B93B27DB7D440B54DC2874DC4C51F" ma:contentTypeVersion="6" ma:contentTypeDescription="Create a new document." ma:contentTypeScope="" ma:versionID="833ea5b727fd93c987ffe79a0e4f6bc2">
  <xsd:schema xmlns:xsd="http://www.w3.org/2001/XMLSchema" xmlns:xs="http://www.w3.org/2001/XMLSchema" xmlns:p="http://schemas.microsoft.com/office/2006/metadata/properties" xmlns:ns2="4766f32f-7249-4ddd-b365-f353c13d38db" xmlns:ns3="7f219f64-9ca6-4c26-a4cf-b2dbf3760639" targetNamespace="http://schemas.microsoft.com/office/2006/metadata/properties" ma:root="true" ma:fieldsID="8788f4647fdcdf56f9ba33979fc055c5" ns2:_="" ns3:_="">
    <xsd:import namespace="4766f32f-7249-4ddd-b365-f353c13d38db"/>
    <xsd:import namespace="7f219f64-9ca6-4c26-a4cf-b2dbf3760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6f32f-7249-4ddd-b365-f353c13d3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19f64-9ca6-4c26-a4cf-b2dbf3760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5CB39-42B6-423E-AC53-03C864FB8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6f32f-7249-4ddd-b365-f353c13d38db"/>
    <ds:schemaRef ds:uri="7f219f64-9ca6-4c26-a4cf-b2dbf3760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97FDBC-2AE1-4A86-B7A1-57A9008F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5712</Characters>
  <Application>Microsoft Office Word</Application>
  <DocSecurity>0</DocSecurity>
  <Lines>47</Lines>
  <Paragraphs>13</Paragraphs>
  <ScaleCrop>false</ScaleCrop>
  <Company>EDAG</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3</cp:revision>
  <dcterms:created xsi:type="dcterms:W3CDTF">2022-10-06T07:14:00Z</dcterms:created>
  <dcterms:modified xsi:type="dcterms:W3CDTF">2022-10-11T08:58:00Z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0x010100DD1B93B27DB7D440B54DC2874DC4C51F</vt:lpwstr>
  </property>
</Properties>
</file>