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Pressei</w:t>
      </w:r>
      <w:r w:rsidRPr="00D20C5E">
        <w:rPr>
          <w:rFonts w:ascii="Arial" w:hAnsi="Arial" w:cs="Arial"/>
          <w:b/>
          <w:bCs/>
          <w:color w:val="808080" w:themeColor="background1" w:themeShade="80"/>
          <w:sz w:val="36"/>
          <w:szCs w:val="36"/>
        </w:rPr>
        <w:t>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2A9F374A" w14:textId="17C1466A" w:rsidR="007E7959" w:rsidRPr="00713E46" w:rsidRDefault="007E7959" w:rsidP="007E7959">
      <w:pPr>
        <w:shd w:val="clear" w:color="auto" w:fill="FFFFFF" w:themeFill="background1"/>
        <w:spacing w:before="100" w:beforeAutospacing="1" w:after="100" w:afterAutospacing="1" w:line="360" w:lineRule="auto"/>
        <w:rPr>
          <w:rFonts w:asciiTheme="minorBidi" w:hAnsiTheme="minorBidi"/>
          <w:b/>
          <w:bCs/>
          <w:sz w:val="22"/>
          <w:szCs w:val="22"/>
        </w:rPr>
      </w:pPr>
      <w:r w:rsidRPr="007E7959">
        <w:rPr>
          <w:rFonts w:ascii="Arial" w:hAnsi="Arial" w:cs="Arial"/>
          <w:b/>
          <w:bCs/>
          <w:color w:val="111111"/>
          <w:spacing w:val="2"/>
          <w:kern w:val="36"/>
          <w:sz w:val="32"/>
          <w:szCs w:val="32"/>
        </w:rPr>
        <w:t xml:space="preserve">EDAG Group und NPROXX präsentieren ein wegweisendes Wasserstoff-Tanksystem </w:t>
      </w:r>
      <w:r>
        <w:rPr>
          <w:rFonts w:ascii="Arial" w:hAnsi="Arial" w:cs="Arial"/>
          <w:b/>
          <w:bCs/>
          <w:color w:val="111111"/>
          <w:spacing w:val="2"/>
          <w:kern w:val="36"/>
          <w:sz w:val="34"/>
          <w:szCs w:val="34"/>
        </w:rPr>
        <w:br/>
      </w:r>
      <w:r w:rsidRPr="1280505D">
        <w:rPr>
          <w:rFonts w:ascii="Arial" w:hAnsi="Arial" w:cs="Arial"/>
          <w:i/>
          <w:iCs/>
          <w:sz w:val="22"/>
          <w:szCs w:val="22"/>
          <w:shd w:val="clear" w:color="auto" w:fill="FFFFFF"/>
        </w:rPr>
        <w:t>Meilenstein für den emissionsfreien Stadtbus-Verkehr auf der Hydrogen Technology Conference &amp; Expo Europe in Bremen</w:t>
      </w:r>
    </w:p>
    <w:p w14:paraId="3918C8F5" w14:textId="77777777" w:rsidR="007E7959" w:rsidRPr="007E7959" w:rsidRDefault="007E7959" w:rsidP="1280505D">
      <w:pPr>
        <w:spacing w:line="360" w:lineRule="auto"/>
        <w:rPr>
          <w:rFonts w:ascii="Arial" w:eastAsia="Arial" w:hAnsi="Arial" w:cs="Arial"/>
          <w:i/>
          <w:iCs/>
          <w:sz w:val="22"/>
          <w:szCs w:val="22"/>
          <w:shd w:val="clear" w:color="auto" w:fill="FFFFFF"/>
        </w:rPr>
      </w:pPr>
      <w:r w:rsidRPr="1280505D">
        <w:rPr>
          <w:rFonts w:ascii="Arial" w:eastAsia="Arial" w:hAnsi="Arial" w:cs="Arial"/>
          <w:b/>
          <w:bCs/>
          <w:i/>
          <w:iCs/>
          <w:sz w:val="22"/>
          <w:szCs w:val="22"/>
          <w:shd w:val="clear" w:color="auto" w:fill="FFFFFF"/>
        </w:rPr>
        <w:t>Bremen, den 11.Oktober 2022</w:t>
      </w:r>
      <w:r w:rsidRPr="1280505D">
        <w:rPr>
          <w:rFonts w:ascii="Arial" w:eastAsia="Arial" w:hAnsi="Arial" w:cs="Arial"/>
          <w:i/>
          <w:iCs/>
          <w:sz w:val="22"/>
          <w:szCs w:val="22"/>
          <w:shd w:val="clear" w:color="auto" w:fill="FFFFFF"/>
        </w:rPr>
        <w:t xml:space="preserve"> - Ein Doppeldecker-Bus, der als einzige Emission Wasser produziert, weist der „grünen“ Stadt der Zukunft die Richtung. Auf dem Weg dorthin ist beim Brennstoffzellen-Antrieb die sichere Versorgung des Fahrzeugs mit Wasserstoff entscheidend. Die EDAG Group hat gemeinsam mit NPROXX, einem weltweit führenden Systemlieferanten von Hochdruck-Wasserstoffspeichersystemen für stationäre und mobile Anwendungen, ein wegweisendes Konzept dafür entwickelt. Vom 19. bis 22. Oktober wird dies erstmals auf der </w:t>
      </w:r>
      <w:bookmarkStart w:id="0" w:name="OLE_LINK87"/>
      <w:bookmarkStart w:id="1" w:name="OLE_LINK88"/>
      <w:r w:rsidRPr="1280505D">
        <w:rPr>
          <w:rFonts w:ascii="Arial" w:eastAsia="Arial" w:hAnsi="Arial" w:cs="Arial"/>
          <w:i/>
          <w:iCs/>
          <w:sz w:val="22"/>
          <w:szCs w:val="22"/>
          <w:shd w:val="clear" w:color="auto" w:fill="FFFFFF"/>
        </w:rPr>
        <w:t xml:space="preserve">Hydrogen Technology Conference &amp; Expo Europe </w:t>
      </w:r>
      <w:bookmarkEnd w:id="0"/>
      <w:bookmarkEnd w:id="1"/>
      <w:r w:rsidRPr="1280505D">
        <w:rPr>
          <w:rFonts w:ascii="Arial" w:eastAsia="Arial" w:hAnsi="Arial" w:cs="Arial"/>
          <w:i/>
          <w:iCs/>
          <w:sz w:val="22"/>
          <w:szCs w:val="22"/>
          <w:shd w:val="clear" w:color="auto" w:fill="FFFFFF"/>
        </w:rPr>
        <w:t>in Bremen vorgestellt. Mehr als 5.000 Wasserstoff- sowie Brennstoffzellenexpertinnen und -experten aus der gesamten technischen Versorgungskette sowie einer Vielzahl von Endverbraucherindustrien können sich ein Bild davonmachen.</w:t>
      </w:r>
    </w:p>
    <w:p w14:paraId="06E225E4" w14:textId="77777777" w:rsidR="007E7959" w:rsidRPr="007E7959" w:rsidRDefault="007E7959" w:rsidP="1280505D">
      <w:pPr>
        <w:spacing w:line="360" w:lineRule="auto"/>
        <w:rPr>
          <w:rFonts w:ascii="Arial" w:eastAsia="Arial" w:hAnsi="Arial" w:cs="Arial"/>
          <w:sz w:val="22"/>
          <w:szCs w:val="22"/>
        </w:rPr>
      </w:pPr>
    </w:p>
    <w:p w14:paraId="2CD448DD" w14:textId="77777777" w:rsidR="007E7959" w:rsidRPr="007E7959" w:rsidRDefault="007E7959" w:rsidP="1280505D">
      <w:pPr>
        <w:spacing w:line="360" w:lineRule="auto"/>
        <w:rPr>
          <w:rFonts w:ascii="Arial" w:eastAsia="Arial" w:hAnsi="Arial" w:cs="Arial"/>
          <w:sz w:val="22"/>
          <w:szCs w:val="22"/>
        </w:rPr>
      </w:pPr>
      <w:r w:rsidRPr="1280505D">
        <w:rPr>
          <w:rFonts w:ascii="Arial" w:eastAsia="Arial" w:hAnsi="Arial" w:cs="Arial"/>
          <w:sz w:val="22"/>
          <w:szCs w:val="22"/>
        </w:rPr>
        <w:t xml:space="preserve">„In den vergangenen Jahrzehnten stand Wasserstoff als Energieträger und </w:t>
      </w:r>
      <w:r w:rsidRPr="1280505D">
        <w:rPr>
          <w:rFonts w:ascii="Arial" w:eastAsia="Arial" w:hAnsi="Arial" w:cs="Arial"/>
          <w:color w:val="000000" w:themeColor="text1"/>
          <w:sz w:val="22"/>
          <w:szCs w:val="22"/>
        </w:rPr>
        <w:t xml:space="preserve">wichtigem Beitrag zur Verringerung der globalen Kohlenstoffemissionen </w:t>
      </w:r>
      <w:r w:rsidRPr="1280505D">
        <w:rPr>
          <w:rFonts w:ascii="Arial" w:eastAsia="Arial" w:hAnsi="Arial" w:cs="Arial"/>
          <w:sz w:val="22"/>
          <w:szCs w:val="22"/>
        </w:rPr>
        <w:t xml:space="preserve">immer wieder kurz vor dem Durchbruch. Der Erfolg blieb jedoch aus. Mittlerweile sind Wasserstoffantriebe aktuell wie nie“, erklärt EDAG Group COO Harald Keller. „Die EDAG Group hatte Wasserstoff als Technologiepfad für alternative Antriebe nie aus den Augen verloren und dazu ihre Kompetenzen in dem Bereich ‚Energiesysteme und Antriebsstrang‘ gebündelt. So konnten wir wesentlich zur Optimierung des innovativen H2-Tanksystems beitragen, das neben weiteren Innovationen der EDAG Group bei der Hydrogen Technology Expo zu sehen sein wird.“  </w:t>
      </w:r>
    </w:p>
    <w:p w14:paraId="66FC0021" w14:textId="77777777" w:rsidR="007E7959" w:rsidRPr="007E7959" w:rsidRDefault="007E7959" w:rsidP="1280505D">
      <w:pPr>
        <w:spacing w:line="360" w:lineRule="auto"/>
        <w:rPr>
          <w:rFonts w:ascii="Arial" w:eastAsia="Arial" w:hAnsi="Arial" w:cs="Arial"/>
          <w:sz w:val="22"/>
          <w:szCs w:val="22"/>
        </w:rPr>
      </w:pPr>
    </w:p>
    <w:p w14:paraId="6C9DD484" w14:textId="77777777" w:rsidR="007E7959" w:rsidRPr="007E7959" w:rsidRDefault="007E7959" w:rsidP="1280505D">
      <w:pPr>
        <w:spacing w:line="360" w:lineRule="auto"/>
        <w:rPr>
          <w:rFonts w:ascii="Arial" w:eastAsia="Arial" w:hAnsi="Arial" w:cs="Arial"/>
          <w:sz w:val="22"/>
          <w:szCs w:val="22"/>
        </w:rPr>
      </w:pPr>
      <w:r w:rsidRPr="1280505D">
        <w:rPr>
          <w:rFonts w:ascii="Arial" w:eastAsia="Arial" w:hAnsi="Arial" w:cs="Arial"/>
          <w:sz w:val="22"/>
          <w:szCs w:val="22"/>
        </w:rPr>
        <w:t xml:space="preserve">„Der moderne Stadt- und Regionalbusverkehr ist ein zentraler Bereich, in der die Wasserstoffwirtschaft das Leben der Bürger positiv verändern wird“, ist NPROXX Managing </w:t>
      </w:r>
      <w:proofErr w:type="spellStart"/>
      <w:r w:rsidRPr="1280505D">
        <w:rPr>
          <w:rFonts w:ascii="Arial" w:eastAsia="Arial" w:hAnsi="Arial" w:cs="Arial"/>
          <w:sz w:val="22"/>
          <w:szCs w:val="22"/>
        </w:rPr>
        <w:t>Director</w:t>
      </w:r>
      <w:proofErr w:type="spellEnd"/>
      <w:r w:rsidRPr="1280505D">
        <w:rPr>
          <w:rFonts w:ascii="Arial" w:eastAsia="Arial" w:hAnsi="Arial" w:cs="Arial"/>
          <w:sz w:val="22"/>
          <w:szCs w:val="22"/>
        </w:rPr>
        <w:t xml:space="preserve"> </w:t>
      </w:r>
      <w:proofErr w:type="spellStart"/>
      <w:r w:rsidRPr="1280505D">
        <w:rPr>
          <w:rFonts w:ascii="Arial" w:eastAsia="Arial" w:hAnsi="Arial" w:cs="Arial"/>
          <w:sz w:val="22"/>
          <w:szCs w:val="22"/>
        </w:rPr>
        <w:t>for</w:t>
      </w:r>
      <w:proofErr w:type="spellEnd"/>
      <w:r w:rsidRPr="1280505D">
        <w:rPr>
          <w:rFonts w:ascii="Arial" w:eastAsia="Arial" w:hAnsi="Arial" w:cs="Arial"/>
          <w:sz w:val="22"/>
          <w:szCs w:val="22"/>
        </w:rPr>
        <w:t xml:space="preserve"> </w:t>
      </w:r>
      <w:proofErr w:type="spellStart"/>
      <w:r w:rsidRPr="1280505D">
        <w:rPr>
          <w:rFonts w:ascii="Arial" w:eastAsia="Arial" w:hAnsi="Arial" w:cs="Arial"/>
          <w:sz w:val="22"/>
          <w:szCs w:val="22"/>
        </w:rPr>
        <w:t>Sales</w:t>
      </w:r>
      <w:proofErr w:type="spellEnd"/>
      <w:r w:rsidRPr="1280505D">
        <w:rPr>
          <w:rFonts w:ascii="Arial" w:eastAsia="Arial" w:hAnsi="Arial" w:cs="Arial"/>
          <w:sz w:val="22"/>
          <w:szCs w:val="22"/>
        </w:rPr>
        <w:t xml:space="preserve"> Michael </w:t>
      </w:r>
      <w:proofErr w:type="spellStart"/>
      <w:r w:rsidRPr="1280505D">
        <w:rPr>
          <w:rFonts w:ascii="Arial" w:eastAsia="Arial" w:hAnsi="Arial" w:cs="Arial"/>
          <w:sz w:val="22"/>
          <w:szCs w:val="22"/>
        </w:rPr>
        <w:t>Himmen</w:t>
      </w:r>
      <w:proofErr w:type="spellEnd"/>
      <w:r w:rsidRPr="1280505D">
        <w:rPr>
          <w:rFonts w:ascii="Arial" w:eastAsia="Arial" w:hAnsi="Arial" w:cs="Arial"/>
          <w:sz w:val="22"/>
          <w:szCs w:val="22"/>
        </w:rPr>
        <w:t xml:space="preserve"> überzeugt. „Als Akteur der Wasserstoffbranche sehen wir uns verpflichtet, unsere vorhandenen Lösungen stetig zu verbessern und neue Technologiegenerationen zu entwickeln. Mit der EDAG Group haben wir dazu einen kompetenten und leistungsfähigen Kooperationspartner an unserer Seite.“ </w:t>
      </w:r>
    </w:p>
    <w:p w14:paraId="7DEEC6AF" w14:textId="77777777" w:rsidR="007E7959" w:rsidRPr="007E7959" w:rsidRDefault="007E7959" w:rsidP="1280505D">
      <w:pPr>
        <w:spacing w:line="360" w:lineRule="auto"/>
        <w:rPr>
          <w:rFonts w:ascii="Arial" w:eastAsia="Arial" w:hAnsi="Arial" w:cs="Arial"/>
          <w:sz w:val="22"/>
          <w:szCs w:val="22"/>
        </w:rPr>
      </w:pPr>
    </w:p>
    <w:p w14:paraId="4C4915CB" w14:textId="77777777" w:rsidR="007E7959" w:rsidRPr="007E7959" w:rsidRDefault="007E7959" w:rsidP="1280505D">
      <w:pPr>
        <w:spacing w:line="360" w:lineRule="auto"/>
        <w:rPr>
          <w:rFonts w:ascii="Arial" w:eastAsia="Arial" w:hAnsi="Arial" w:cs="Arial"/>
          <w:sz w:val="22"/>
          <w:szCs w:val="22"/>
        </w:rPr>
      </w:pPr>
      <w:r w:rsidRPr="1280505D">
        <w:rPr>
          <w:rFonts w:ascii="Arial" w:eastAsia="Arial" w:hAnsi="Arial" w:cs="Arial"/>
          <w:sz w:val="22"/>
          <w:szCs w:val="22"/>
        </w:rPr>
        <w:t>Der Umgang mit Wasserstoff erfordert andere Sicherheitsmaßnahmen als herkömmliche Kraftstoffe wie beispielsweise Benzin oder Erdgas. Zudem unterliegt es strengen regulatorischen Vorgaben. „</w:t>
      </w:r>
      <w:r w:rsidRPr="1280505D">
        <w:rPr>
          <w:rFonts w:ascii="Arial" w:eastAsia="Arial" w:hAnsi="Arial" w:cs="Arial"/>
          <w:color w:val="000000" w:themeColor="text1"/>
          <w:sz w:val="22"/>
          <w:szCs w:val="22"/>
        </w:rPr>
        <w:t xml:space="preserve">Das in Bremen vorgestellte </w:t>
      </w:r>
      <w:r w:rsidRPr="1280505D">
        <w:rPr>
          <w:rFonts w:ascii="Arial" w:eastAsia="Arial" w:hAnsi="Arial" w:cs="Arial"/>
          <w:sz w:val="22"/>
          <w:szCs w:val="22"/>
        </w:rPr>
        <w:t xml:space="preserve">EC 79-zertifizierte Tanksystem ist auf einen Betriebsdruck von 350 Bar ausgelegt und vereint vier übereinander montierte Wasserstofftanks, die in die Karosserie verbaut sind und dabei Teil der tragenden Struktur des Busses werden“, erklärt Roberto Diesel, </w:t>
      </w:r>
      <w:proofErr w:type="spellStart"/>
      <w:r w:rsidRPr="1280505D">
        <w:rPr>
          <w:rFonts w:ascii="Arial" w:eastAsia="Arial" w:hAnsi="Arial" w:cs="Arial"/>
          <w:sz w:val="22"/>
          <w:szCs w:val="22"/>
        </w:rPr>
        <w:t>Vice</w:t>
      </w:r>
      <w:proofErr w:type="spellEnd"/>
      <w:r w:rsidRPr="1280505D">
        <w:rPr>
          <w:rFonts w:ascii="Arial" w:eastAsia="Arial" w:hAnsi="Arial" w:cs="Arial"/>
          <w:sz w:val="22"/>
          <w:szCs w:val="22"/>
        </w:rPr>
        <w:t xml:space="preserve"> </w:t>
      </w:r>
      <w:proofErr w:type="spellStart"/>
      <w:r w:rsidRPr="1280505D">
        <w:rPr>
          <w:rFonts w:ascii="Arial" w:eastAsia="Arial" w:hAnsi="Arial" w:cs="Arial"/>
          <w:sz w:val="22"/>
          <w:szCs w:val="22"/>
        </w:rPr>
        <w:t>President</w:t>
      </w:r>
      <w:proofErr w:type="spellEnd"/>
      <w:r w:rsidRPr="1280505D">
        <w:rPr>
          <w:rFonts w:ascii="Arial" w:eastAsia="Arial" w:hAnsi="Arial" w:cs="Arial"/>
          <w:sz w:val="22"/>
          <w:szCs w:val="22"/>
        </w:rPr>
        <w:t xml:space="preserve"> Energiesysteme und Antriebsstrang bei der EDAG Group.</w:t>
      </w:r>
    </w:p>
    <w:p w14:paraId="2AD5EE14" w14:textId="77777777" w:rsidR="007E7959" w:rsidRPr="007E7959" w:rsidRDefault="007E7959" w:rsidP="1280505D">
      <w:pPr>
        <w:spacing w:line="360" w:lineRule="auto"/>
        <w:rPr>
          <w:rFonts w:ascii="Arial" w:eastAsia="Arial" w:hAnsi="Arial" w:cs="Arial"/>
          <w:sz w:val="22"/>
          <w:szCs w:val="22"/>
        </w:rPr>
      </w:pPr>
    </w:p>
    <w:p w14:paraId="6C1B4D3B" w14:textId="77777777" w:rsidR="007E7959" w:rsidRPr="007E7959" w:rsidRDefault="007E7959" w:rsidP="1280505D">
      <w:pPr>
        <w:pStyle w:val="StandardWeb"/>
        <w:shd w:val="clear" w:color="auto" w:fill="FFFFFF" w:themeFill="background1"/>
        <w:spacing w:before="0" w:beforeAutospacing="0" w:after="0" w:afterAutospacing="0" w:line="360" w:lineRule="auto"/>
        <w:rPr>
          <w:rFonts w:ascii="Arial" w:eastAsia="Arial" w:hAnsi="Arial" w:cs="Arial"/>
          <w:sz w:val="22"/>
          <w:szCs w:val="22"/>
        </w:rPr>
      </w:pPr>
      <w:r w:rsidRPr="1280505D">
        <w:rPr>
          <w:rFonts w:ascii="Arial" w:eastAsia="Arial" w:hAnsi="Arial" w:cs="Arial"/>
          <w:sz w:val="22"/>
          <w:szCs w:val="22"/>
        </w:rPr>
        <w:t xml:space="preserve">Für die Realisierung des Konzepts war das bereichsübergreifende Zusammenspiel unterschiedlichster Kompetenzen gefragt: von Elektrik &amp; Elektronik über Software &amp; Digitalisierung bis hin zur Gesamtfahrzeugentwicklung und eigenen Produktionslösungen. „Mit dieser ganzheitlichen Perspektive können wir Innnovationen, wie das Wasserstofftanksystem, für Busse von der ersten Idee bis zur Serienfertigung entwickeln“, sagt Roberto Diesel, der am 20. Oktober im Konferenzteil der Hydrogen Technology Expo ausführlich über die Auswirkungen von Wasserstoffanwendungen auf die Fahrzeugarchitektur berichten wird. </w:t>
      </w:r>
    </w:p>
    <w:p w14:paraId="27F140E2" w14:textId="59EA20D8" w:rsidR="007E7959" w:rsidRPr="007E7959" w:rsidRDefault="007E7959" w:rsidP="1280505D">
      <w:pPr>
        <w:spacing w:before="100" w:beforeAutospacing="1" w:after="100" w:afterAutospacing="1" w:line="360" w:lineRule="auto"/>
        <w:outlineLvl w:val="3"/>
        <w:rPr>
          <w:rFonts w:ascii="Arial" w:eastAsia="Arial" w:hAnsi="Arial" w:cs="Arial"/>
          <w:sz w:val="22"/>
          <w:szCs w:val="22"/>
        </w:rPr>
      </w:pPr>
      <w:r w:rsidRPr="1280505D">
        <w:rPr>
          <w:rFonts w:ascii="Arial" w:eastAsia="Arial" w:hAnsi="Arial" w:cs="Arial"/>
          <w:sz w:val="22"/>
          <w:szCs w:val="22"/>
        </w:rPr>
        <w:t>Die EDAG Group fokussiert sich bei Wasserstoffantrieben besonders auf H2-Tanksysteme: Von der Systementwicklung und -integration, über die dazugehörige Datenverarbeitung bis zu End-</w:t>
      </w:r>
      <w:proofErr w:type="spellStart"/>
      <w:r w:rsidRPr="1280505D">
        <w:rPr>
          <w:rFonts w:ascii="Arial" w:eastAsia="Arial" w:hAnsi="Arial" w:cs="Arial"/>
          <w:sz w:val="22"/>
          <w:szCs w:val="22"/>
        </w:rPr>
        <w:t>of</w:t>
      </w:r>
      <w:proofErr w:type="spellEnd"/>
      <w:r w:rsidRPr="1280505D">
        <w:rPr>
          <w:rFonts w:ascii="Arial" w:eastAsia="Arial" w:hAnsi="Arial" w:cs="Arial"/>
          <w:sz w:val="22"/>
          <w:szCs w:val="22"/>
        </w:rPr>
        <w:t>-</w:t>
      </w:r>
      <w:proofErr w:type="spellStart"/>
      <w:r w:rsidRPr="1280505D">
        <w:rPr>
          <w:rFonts w:ascii="Arial" w:eastAsia="Arial" w:hAnsi="Arial" w:cs="Arial"/>
          <w:sz w:val="22"/>
          <w:szCs w:val="22"/>
        </w:rPr>
        <w:t>line</w:t>
      </w:r>
      <w:proofErr w:type="spellEnd"/>
      <w:r w:rsidRPr="1280505D">
        <w:rPr>
          <w:rFonts w:ascii="Arial" w:eastAsia="Arial" w:hAnsi="Arial" w:cs="Arial"/>
          <w:sz w:val="22"/>
          <w:szCs w:val="22"/>
        </w:rPr>
        <w:t xml:space="preserve">-Prüfungen mit speziellen Diagnoseverfahren und Stresstests. Angefangen mit der frei skalierbaren Produktion von Prototypen bis hin zur Serienproduktion in beliebiger Stückzahl. Darüber hinaus arbeitet die EDAG Group an initialen </w:t>
      </w:r>
      <w:proofErr w:type="spellStart"/>
      <w:r w:rsidRPr="1280505D">
        <w:rPr>
          <w:rFonts w:ascii="Arial" w:eastAsia="Arial" w:hAnsi="Arial" w:cs="Arial"/>
          <w:sz w:val="22"/>
          <w:szCs w:val="22"/>
        </w:rPr>
        <w:t>Befüllmethoden</w:t>
      </w:r>
      <w:proofErr w:type="spellEnd"/>
      <w:r w:rsidRPr="1280505D">
        <w:rPr>
          <w:rFonts w:ascii="Arial" w:eastAsia="Arial" w:hAnsi="Arial" w:cs="Arial"/>
          <w:sz w:val="22"/>
          <w:szCs w:val="22"/>
        </w:rPr>
        <w:t>, wie zum Beispiel einer automatisierten Druckwechselspülung oder der Inertisierung mit Vakuum zum Schutz vor einer unkontrollierten Entzündung oder Explosion. „Unsere bereits realisierten Lösungsansätze aus den unterschiedlichen EDAG-Kompetenzfeldern bestätigen, dass wir den richtigen nächsten Schritt gehen“, stellt Roberto Diesel fest. „Wir haben mit unseren Kunden bereits viel erreicht, gemeinsam können wir noch sehr viel mehr.“</w:t>
      </w:r>
    </w:p>
    <w:p w14:paraId="6DA14DF5" w14:textId="50B78203" w:rsidR="00CE0E94" w:rsidRPr="007E7959" w:rsidRDefault="007E7959" w:rsidP="1280505D">
      <w:pPr>
        <w:spacing w:before="100" w:beforeAutospacing="1" w:after="100" w:afterAutospacing="1" w:line="360" w:lineRule="auto"/>
        <w:outlineLvl w:val="3"/>
        <w:rPr>
          <w:rFonts w:ascii="Arial" w:eastAsia="Arial" w:hAnsi="Arial" w:cs="Arial"/>
          <w:b/>
          <w:bCs/>
          <w:sz w:val="22"/>
          <w:szCs w:val="22"/>
        </w:rPr>
      </w:pPr>
      <w:r w:rsidRPr="1280505D">
        <w:rPr>
          <w:rFonts w:ascii="Arial" w:eastAsia="Arial" w:hAnsi="Arial" w:cs="Arial"/>
          <w:i/>
          <w:iCs/>
          <w:sz w:val="22"/>
          <w:szCs w:val="22"/>
        </w:rPr>
        <w:t xml:space="preserve">Das Wasserstoff-Tanksystem und weitere Exponate der EDAG Group finden Sie während der Hydrogen Technology Expo in </w:t>
      </w:r>
      <w:r w:rsidRPr="1280505D">
        <w:rPr>
          <w:rFonts w:ascii="Arial" w:eastAsia="Arial" w:hAnsi="Arial" w:cs="Arial"/>
          <w:b/>
          <w:bCs/>
          <w:i/>
          <w:iCs/>
          <w:sz w:val="22"/>
          <w:szCs w:val="22"/>
        </w:rPr>
        <w:t>Halle 5, Stand 4200</w:t>
      </w:r>
      <w:r w:rsidRPr="1280505D">
        <w:rPr>
          <w:rFonts w:ascii="Arial" w:eastAsia="Arial" w:hAnsi="Arial" w:cs="Arial"/>
          <w:i/>
          <w:iCs/>
          <w:sz w:val="22"/>
          <w:szCs w:val="22"/>
        </w:rPr>
        <w:t>.</w:t>
      </w:r>
      <w:r w:rsidRPr="1280505D">
        <w:rPr>
          <w:rFonts w:ascii="Arial" w:eastAsia="Arial" w:hAnsi="Arial" w:cs="Arial"/>
          <w:b/>
          <w:bCs/>
          <w:sz w:val="22"/>
          <w:szCs w:val="22"/>
        </w:rPr>
        <w:t xml:space="preserve"> </w:t>
      </w:r>
    </w:p>
    <w:p w14:paraId="0C5951ED" w14:textId="1B53015C" w:rsidR="00CE0E94" w:rsidRDefault="00CE0E94" w:rsidP="3783A07C">
      <w:pPr>
        <w:spacing w:beforeAutospacing="1" w:afterAutospacing="1" w:line="360" w:lineRule="auto"/>
        <w:outlineLvl w:val="3"/>
        <w:rPr>
          <w:rFonts w:ascii="Arial" w:hAnsi="Arial" w:cs="Arial"/>
          <w:b/>
          <w:bCs/>
          <w:sz w:val="18"/>
          <w:szCs w:val="18"/>
        </w:rPr>
      </w:pPr>
    </w:p>
    <w:p w14:paraId="47AEC92B" w14:textId="65A4646D" w:rsidR="00CE0E94" w:rsidRDefault="00CE0E94" w:rsidP="3783A07C">
      <w:pPr>
        <w:spacing w:beforeAutospacing="1" w:afterAutospacing="1" w:line="360" w:lineRule="auto"/>
        <w:outlineLvl w:val="3"/>
        <w:rPr>
          <w:rFonts w:ascii="Arial" w:hAnsi="Arial" w:cs="Arial"/>
          <w:b/>
          <w:bCs/>
          <w:sz w:val="18"/>
          <w:szCs w:val="18"/>
        </w:rPr>
      </w:pPr>
    </w:p>
    <w:p w14:paraId="6BE72715" w14:textId="5DB24EA5" w:rsidR="00CE0E94" w:rsidRDefault="00CE0E94" w:rsidP="3783A07C">
      <w:pPr>
        <w:spacing w:beforeAutospacing="1" w:afterAutospacing="1" w:line="360" w:lineRule="auto"/>
        <w:outlineLvl w:val="3"/>
        <w:rPr>
          <w:rFonts w:ascii="Arial" w:hAnsi="Arial" w:cs="Arial"/>
          <w:b/>
          <w:bCs/>
          <w:sz w:val="18"/>
          <w:szCs w:val="18"/>
        </w:rPr>
      </w:pPr>
    </w:p>
    <w:p w14:paraId="6021E9C4" w14:textId="78E07F02" w:rsidR="00CE0E94" w:rsidRDefault="0224D0FD" w:rsidP="3783A07C">
      <w:pPr>
        <w:pStyle w:val="StandardWeb"/>
        <w:spacing w:line="276" w:lineRule="auto"/>
      </w:pPr>
      <w:r>
        <w:rPr>
          <w:noProof/>
        </w:rPr>
        <w:lastRenderedPageBreak/>
        <w:drawing>
          <wp:inline distT="0" distB="0" distL="0" distR="0" wp14:anchorId="344B3D7F" wp14:editId="3EFF1A2E">
            <wp:extent cx="2714626" cy="1809750"/>
            <wp:effectExtent l="0" t="0" r="0" b="0"/>
            <wp:docPr id="690896881" name="Grafik 69089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14626" cy="1809750"/>
                    </a:xfrm>
                    <a:prstGeom prst="rect">
                      <a:avLst/>
                    </a:prstGeom>
                  </pic:spPr>
                </pic:pic>
              </a:graphicData>
            </a:graphic>
          </wp:inline>
        </w:drawing>
      </w:r>
      <w:r w:rsidR="66945834">
        <w:rPr>
          <w:noProof/>
        </w:rPr>
        <w:drawing>
          <wp:inline distT="0" distB="0" distL="0" distR="0" wp14:anchorId="7CD88566" wp14:editId="33C4680E">
            <wp:extent cx="2671762" cy="1781175"/>
            <wp:effectExtent l="0" t="0" r="0" b="0"/>
            <wp:docPr id="86821966" name="Grafik 8682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1762" cy="1781175"/>
                    </a:xfrm>
                    <a:prstGeom prst="rect">
                      <a:avLst/>
                    </a:prstGeom>
                  </pic:spPr>
                </pic:pic>
              </a:graphicData>
            </a:graphic>
          </wp:inline>
        </w:drawing>
      </w:r>
      <w:r w:rsidR="3783A07C">
        <w:rPr>
          <w:noProof/>
        </w:rPr>
        <w:drawing>
          <wp:anchor distT="0" distB="0" distL="114300" distR="114300" simplePos="0" relativeHeight="251658240" behindDoc="0" locked="0" layoutInCell="1" allowOverlap="1" wp14:anchorId="0D32DE58" wp14:editId="16F40953">
            <wp:simplePos x="0" y="0"/>
            <wp:positionH relativeFrom="column">
              <wp:align>right</wp:align>
            </wp:positionH>
            <wp:positionV relativeFrom="paragraph">
              <wp:posOffset>0</wp:posOffset>
            </wp:positionV>
            <wp:extent cx="3071812" cy="2047875"/>
            <wp:effectExtent l="0" t="0" r="0" b="0"/>
            <wp:wrapSquare wrapText="bothSides"/>
            <wp:docPr id="291130013" name="Grafik 29113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071812" cy="2047875"/>
                    </a:xfrm>
                    <a:prstGeom prst="rect">
                      <a:avLst/>
                    </a:prstGeom>
                  </pic:spPr>
                </pic:pic>
              </a:graphicData>
            </a:graphic>
            <wp14:sizeRelH relativeFrom="page">
              <wp14:pctWidth>0</wp14:pctWidth>
            </wp14:sizeRelH>
            <wp14:sizeRelV relativeFrom="page">
              <wp14:pctHeight>0</wp14:pctHeight>
            </wp14:sizeRelV>
          </wp:anchor>
        </w:drawing>
      </w:r>
    </w:p>
    <w:p w14:paraId="432AEC64" w14:textId="32FC3402" w:rsidR="007E7959" w:rsidRDefault="007E7959" w:rsidP="0027737E">
      <w:pPr>
        <w:pStyle w:val="StandardWeb"/>
        <w:shd w:val="clear" w:color="auto" w:fill="FFFFFF" w:themeFill="background1"/>
        <w:spacing w:line="276" w:lineRule="auto"/>
        <w:rPr>
          <w:rFonts w:ascii="Arial" w:hAnsi="Arial" w:cs="Arial"/>
          <w:b/>
          <w:sz w:val="20"/>
          <w:szCs w:val="18"/>
        </w:rPr>
      </w:pPr>
    </w:p>
    <w:p w14:paraId="106405B3" w14:textId="559BF678" w:rsidR="007E7959" w:rsidRDefault="4C0985F1" w:rsidP="1280505D">
      <w:pPr>
        <w:pStyle w:val="StandardWeb"/>
        <w:spacing w:line="276" w:lineRule="auto"/>
        <w:rPr>
          <w:sz w:val="22"/>
          <w:szCs w:val="22"/>
        </w:rPr>
      </w:pPr>
      <w:r w:rsidRPr="1280505D">
        <w:rPr>
          <w:rFonts w:ascii="Helvetica" w:eastAsia="Helvetica" w:hAnsi="Helvetica" w:cs="Helvetica"/>
          <w:color w:val="000000" w:themeColor="text1"/>
          <w:sz w:val="22"/>
          <w:szCs w:val="22"/>
        </w:rPr>
        <w:t xml:space="preserve">Bildunterschrift: Emissionsfrei durch die Stadt - EDAG Group und NPROXX präsentieren auf der Hydrogen Technology Expo ein innovatives Wasserstoff-Tanksystem für </w:t>
      </w:r>
      <w:r w:rsidR="005C6910" w:rsidRPr="1280505D">
        <w:rPr>
          <w:rFonts w:ascii="Helvetica" w:eastAsia="Helvetica" w:hAnsi="Helvetica" w:cs="Helvetica"/>
          <w:color w:val="000000" w:themeColor="text1"/>
          <w:sz w:val="22"/>
          <w:szCs w:val="22"/>
        </w:rPr>
        <w:t>einen Doppeldecker-Bus</w:t>
      </w:r>
      <w:r w:rsidRPr="1280505D">
        <w:rPr>
          <w:rFonts w:ascii="Helvetica" w:eastAsia="Helvetica" w:hAnsi="Helvetica" w:cs="Helvetica"/>
          <w:color w:val="000000" w:themeColor="text1"/>
          <w:sz w:val="22"/>
          <w:szCs w:val="22"/>
        </w:rPr>
        <w:t xml:space="preserve"> (Fotos: EDAG Group).</w:t>
      </w:r>
    </w:p>
    <w:p w14:paraId="399F8AEB" w14:textId="51A26489" w:rsidR="007E7959" w:rsidRDefault="007E7959" w:rsidP="0027737E">
      <w:pPr>
        <w:pStyle w:val="StandardWeb"/>
        <w:shd w:val="clear" w:color="auto" w:fill="FFFFFF" w:themeFill="background1"/>
        <w:spacing w:line="276" w:lineRule="auto"/>
        <w:rPr>
          <w:rFonts w:ascii="Arial" w:hAnsi="Arial" w:cs="Arial"/>
          <w:b/>
          <w:sz w:val="20"/>
          <w:szCs w:val="18"/>
        </w:rPr>
      </w:pPr>
      <w:bookmarkStart w:id="2" w:name="_GoBack"/>
      <w:bookmarkEnd w:id="2"/>
    </w:p>
    <w:p w14:paraId="5DF7B289" w14:textId="39DD610B" w:rsidR="007E7959" w:rsidRDefault="007E7959" w:rsidP="0027737E">
      <w:pPr>
        <w:pStyle w:val="StandardWeb"/>
        <w:shd w:val="clear" w:color="auto" w:fill="FFFFFF" w:themeFill="background1"/>
        <w:spacing w:line="276" w:lineRule="auto"/>
        <w:rPr>
          <w:rFonts w:ascii="Arial" w:hAnsi="Arial" w:cs="Arial"/>
          <w:b/>
          <w:sz w:val="20"/>
          <w:szCs w:val="18"/>
        </w:rPr>
      </w:pPr>
    </w:p>
    <w:p w14:paraId="7CE0A60E" w14:textId="64426DFC" w:rsidR="007E7959" w:rsidRDefault="007E7959" w:rsidP="0027737E">
      <w:pPr>
        <w:pStyle w:val="StandardWeb"/>
        <w:shd w:val="clear" w:color="auto" w:fill="FFFFFF" w:themeFill="background1"/>
        <w:spacing w:line="276" w:lineRule="auto"/>
        <w:rPr>
          <w:rFonts w:ascii="Arial" w:hAnsi="Arial" w:cs="Arial"/>
          <w:b/>
          <w:sz w:val="20"/>
          <w:szCs w:val="18"/>
        </w:rPr>
      </w:pPr>
    </w:p>
    <w:p w14:paraId="6382528F" w14:textId="68FBCDB6" w:rsidR="00EA57AF" w:rsidRDefault="00EA57AF" w:rsidP="0027737E">
      <w:pPr>
        <w:pStyle w:val="StandardWeb"/>
        <w:shd w:val="clear" w:color="auto" w:fill="FFFFFF" w:themeFill="background1"/>
        <w:spacing w:line="276" w:lineRule="auto"/>
        <w:rPr>
          <w:rFonts w:ascii="Arial" w:hAnsi="Arial" w:cs="Arial"/>
          <w:b/>
          <w:sz w:val="20"/>
          <w:szCs w:val="18"/>
        </w:rPr>
      </w:pPr>
    </w:p>
    <w:p w14:paraId="1F0FBAAD" w14:textId="7D6106B5" w:rsidR="00EA57AF" w:rsidRDefault="00EA57AF" w:rsidP="0027737E">
      <w:pPr>
        <w:pStyle w:val="StandardWeb"/>
        <w:shd w:val="clear" w:color="auto" w:fill="FFFFFF" w:themeFill="background1"/>
        <w:spacing w:line="276" w:lineRule="auto"/>
        <w:rPr>
          <w:rFonts w:ascii="Arial" w:hAnsi="Arial" w:cs="Arial"/>
          <w:b/>
          <w:sz w:val="20"/>
          <w:szCs w:val="18"/>
        </w:rPr>
      </w:pPr>
    </w:p>
    <w:p w14:paraId="0E4B47AA" w14:textId="0C5EF2C4" w:rsidR="00EA57AF" w:rsidRDefault="00EA57AF" w:rsidP="0027737E">
      <w:pPr>
        <w:pStyle w:val="StandardWeb"/>
        <w:shd w:val="clear" w:color="auto" w:fill="FFFFFF" w:themeFill="background1"/>
        <w:spacing w:line="276" w:lineRule="auto"/>
        <w:rPr>
          <w:rFonts w:ascii="Arial" w:hAnsi="Arial" w:cs="Arial"/>
          <w:b/>
          <w:sz w:val="20"/>
          <w:szCs w:val="18"/>
        </w:rPr>
      </w:pPr>
    </w:p>
    <w:p w14:paraId="3193EED1" w14:textId="77777777" w:rsidR="00EA57AF" w:rsidRDefault="00EA57AF" w:rsidP="0027737E">
      <w:pPr>
        <w:pStyle w:val="StandardWeb"/>
        <w:shd w:val="clear" w:color="auto" w:fill="FFFFFF" w:themeFill="background1"/>
        <w:spacing w:line="276" w:lineRule="auto"/>
        <w:rPr>
          <w:rFonts w:ascii="Arial" w:hAnsi="Arial" w:cs="Arial"/>
          <w:b/>
          <w:sz w:val="20"/>
          <w:szCs w:val="18"/>
        </w:rPr>
      </w:pPr>
    </w:p>
    <w:p w14:paraId="6172094B" w14:textId="77777777" w:rsidR="007E7959" w:rsidRDefault="007E7959" w:rsidP="0027737E">
      <w:pPr>
        <w:pStyle w:val="StandardWeb"/>
        <w:shd w:val="clear" w:color="auto" w:fill="FFFFFF" w:themeFill="background1"/>
        <w:spacing w:line="276" w:lineRule="auto"/>
        <w:rPr>
          <w:rFonts w:ascii="Arial" w:hAnsi="Arial" w:cs="Arial"/>
          <w:b/>
          <w:sz w:val="20"/>
          <w:szCs w:val="18"/>
        </w:rPr>
      </w:pPr>
    </w:p>
    <w:p w14:paraId="1BBC9BC3" w14:textId="4D7CFF8A" w:rsidR="00CE0E94" w:rsidRDefault="00CE0E94" w:rsidP="0027737E">
      <w:pPr>
        <w:pStyle w:val="StandardWeb"/>
        <w:shd w:val="clear" w:color="auto" w:fill="FFFFFF" w:themeFill="background1"/>
        <w:spacing w:line="276" w:lineRule="auto"/>
        <w:rPr>
          <w:rFonts w:ascii="Arial" w:hAnsi="Arial" w:cs="Arial"/>
          <w:b/>
          <w:sz w:val="20"/>
          <w:szCs w:val="18"/>
        </w:rPr>
      </w:pPr>
    </w:p>
    <w:p w14:paraId="3E8B8545" w14:textId="3002E407"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4"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5"/>
      <w:footerReference w:type="default" r:id="rId16"/>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52253" w14:textId="77777777" w:rsidR="00AA699D" w:rsidRDefault="00AA699D">
      <w:r>
        <w:separator/>
      </w:r>
    </w:p>
  </w:endnote>
  <w:endnote w:type="continuationSeparator" w:id="0">
    <w:p w14:paraId="0A456CEC" w14:textId="77777777" w:rsidR="00AA699D" w:rsidRDefault="00AA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0682F6B1" w:rsidR="00394DD3"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5C6910">
      <w:rPr>
        <w:rFonts w:ascii="Arial" w:hAnsi="Arial" w:cs="Arial"/>
        <w:noProof/>
        <w:snapToGrid w:val="0"/>
      </w:rPr>
      <w:t>4</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5C6910">
      <w:rPr>
        <w:rStyle w:val="Seitenzahl"/>
        <w:rFonts w:ascii="Arial" w:hAnsi="Arial" w:cs="Arial"/>
        <w:noProof/>
      </w:rPr>
      <w:t>4</w:t>
    </w:r>
    <w:r>
      <w:rPr>
        <w:rStyle w:val="Seitenzahl"/>
        <w:rFonts w:ascii="Arial" w:hAnsi="Arial" w:cs="Arial"/>
      </w:rPr>
      <w:fldChar w:fldCharType="end"/>
    </w:r>
    <w:r w:rsidR="006631A0">
      <w:rPr>
        <w:rStyle w:val="Seitenzahl"/>
        <w:rFonts w:ascii="Arial" w:hAnsi="Arial" w:cs="Arial"/>
      </w:rPr>
      <w:t xml:space="preserve">, </w:t>
    </w:r>
    <w:r w:rsidR="00BC6F4D">
      <w:rPr>
        <w:rStyle w:val="Seitenzahl"/>
        <w:rFonts w:ascii="Arial" w:hAnsi="Arial" w:cs="Arial"/>
      </w:rPr>
      <w:t>1</w:t>
    </w:r>
    <w:r w:rsidR="007E7959">
      <w:rPr>
        <w:rStyle w:val="Seitenzahl"/>
        <w:rFonts w:ascii="Arial" w:hAnsi="Arial" w:cs="Arial"/>
      </w:rPr>
      <w:t>1.10</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70CD7" w14:textId="77777777" w:rsidR="00AA699D" w:rsidRDefault="00AA699D">
      <w:r>
        <w:separator/>
      </w:r>
    </w:p>
  </w:footnote>
  <w:footnote w:type="continuationSeparator" w:id="0">
    <w:p w14:paraId="20BBB1E6" w14:textId="77777777" w:rsidR="00AA699D" w:rsidRDefault="00AA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C5DBD"/>
    <w:rsid w:val="001059E8"/>
    <w:rsid w:val="001354DF"/>
    <w:rsid w:val="001726E6"/>
    <w:rsid w:val="001A6A89"/>
    <w:rsid w:val="001E1DD3"/>
    <w:rsid w:val="001E3544"/>
    <w:rsid w:val="001E55F9"/>
    <w:rsid w:val="001E793E"/>
    <w:rsid w:val="0027737E"/>
    <w:rsid w:val="00353EBC"/>
    <w:rsid w:val="003542C5"/>
    <w:rsid w:val="003654F9"/>
    <w:rsid w:val="003D1183"/>
    <w:rsid w:val="003E0346"/>
    <w:rsid w:val="003E505D"/>
    <w:rsid w:val="003F0FCB"/>
    <w:rsid w:val="00406C49"/>
    <w:rsid w:val="0043D801"/>
    <w:rsid w:val="00484319"/>
    <w:rsid w:val="00487EF0"/>
    <w:rsid w:val="00491F56"/>
    <w:rsid w:val="00587416"/>
    <w:rsid w:val="005B4BF3"/>
    <w:rsid w:val="005C2310"/>
    <w:rsid w:val="005C6910"/>
    <w:rsid w:val="005F1107"/>
    <w:rsid w:val="006075F2"/>
    <w:rsid w:val="006431F0"/>
    <w:rsid w:val="00651799"/>
    <w:rsid w:val="006631A0"/>
    <w:rsid w:val="0067243B"/>
    <w:rsid w:val="0068185F"/>
    <w:rsid w:val="00710CD9"/>
    <w:rsid w:val="00745F5F"/>
    <w:rsid w:val="00760DC9"/>
    <w:rsid w:val="00763BD4"/>
    <w:rsid w:val="00785EE6"/>
    <w:rsid w:val="00790805"/>
    <w:rsid w:val="007A37DE"/>
    <w:rsid w:val="007C1544"/>
    <w:rsid w:val="007C307C"/>
    <w:rsid w:val="007C4DCD"/>
    <w:rsid w:val="007C6FC6"/>
    <w:rsid w:val="007E1211"/>
    <w:rsid w:val="007E7959"/>
    <w:rsid w:val="0082482E"/>
    <w:rsid w:val="0083689F"/>
    <w:rsid w:val="00851805"/>
    <w:rsid w:val="00873C71"/>
    <w:rsid w:val="00897370"/>
    <w:rsid w:val="008C06B8"/>
    <w:rsid w:val="008E599A"/>
    <w:rsid w:val="008F01FC"/>
    <w:rsid w:val="00941DEB"/>
    <w:rsid w:val="0095542E"/>
    <w:rsid w:val="00967945"/>
    <w:rsid w:val="009B1EB5"/>
    <w:rsid w:val="009D3FA7"/>
    <w:rsid w:val="009FC542"/>
    <w:rsid w:val="00A046D4"/>
    <w:rsid w:val="00A97E48"/>
    <w:rsid w:val="00AA699D"/>
    <w:rsid w:val="00AB68B9"/>
    <w:rsid w:val="00AD02DC"/>
    <w:rsid w:val="00AE1F8F"/>
    <w:rsid w:val="00AF0C6B"/>
    <w:rsid w:val="00B60BBC"/>
    <w:rsid w:val="00B866BF"/>
    <w:rsid w:val="00BC6F4D"/>
    <w:rsid w:val="00C05152"/>
    <w:rsid w:val="00C10920"/>
    <w:rsid w:val="00C15BAA"/>
    <w:rsid w:val="00C6168D"/>
    <w:rsid w:val="00C960A6"/>
    <w:rsid w:val="00CE0E94"/>
    <w:rsid w:val="00D16BF1"/>
    <w:rsid w:val="00D648FC"/>
    <w:rsid w:val="00DE3861"/>
    <w:rsid w:val="00E102F4"/>
    <w:rsid w:val="00E53C11"/>
    <w:rsid w:val="00E75971"/>
    <w:rsid w:val="00E87AB9"/>
    <w:rsid w:val="00E9543F"/>
    <w:rsid w:val="00EA57AF"/>
    <w:rsid w:val="00EA6A82"/>
    <w:rsid w:val="00EC1E5D"/>
    <w:rsid w:val="00ED4BD4"/>
    <w:rsid w:val="00EE3494"/>
    <w:rsid w:val="00EE60C9"/>
    <w:rsid w:val="00EF5D8E"/>
    <w:rsid w:val="00F341E8"/>
    <w:rsid w:val="00F36B72"/>
    <w:rsid w:val="00F54BD3"/>
    <w:rsid w:val="00FA0865"/>
    <w:rsid w:val="00FE1F81"/>
    <w:rsid w:val="00FE3780"/>
    <w:rsid w:val="00FE95FE"/>
    <w:rsid w:val="00FF6307"/>
    <w:rsid w:val="0126C2A6"/>
    <w:rsid w:val="0224D0FD"/>
    <w:rsid w:val="026BAE08"/>
    <w:rsid w:val="041793C3"/>
    <w:rsid w:val="04F8CF2D"/>
    <w:rsid w:val="05A39D5C"/>
    <w:rsid w:val="0687287F"/>
    <w:rsid w:val="0773E769"/>
    <w:rsid w:val="08085F36"/>
    <w:rsid w:val="09F588F9"/>
    <w:rsid w:val="0CEE8128"/>
    <w:rsid w:val="0CFF1EC2"/>
    <w:rsid w:val="0D597D20"/>
    <w:rsid w:val="0F00C574"/>
    <w:rsid w:val="0F092AB3"/>
    <w:rsid w:val="0F80B52D"/>
    <w:rsid w:val="0FD9BFBD"/>
    <w:rsid w:val="103FFD43"/>
    <w:rsid w:val="107ADB9D"/>
    <w:rsid w:val="11B4D714"/>
    <w:rsid w:val="11CF8B0C"/>
    <w:rsid w:val="11F630A9"/>
    <w:rsid w:val="11F88D7A"/>
    <w:rsid w:val="1280505D"/>
    <w:rsid w:val="12859B95"/>
    <w:rsid w:val="13152EA1"/>
    <w:rsid w:val="13A1EF52"/>
    <w:rsid w:val="13C3370B"/>
    <w:rsid w:val="14A51184"/>
    <w:rsid w:val="14E1EEFC"/>
    <w:rsid w:val="14E6E145"/>
    <w:rsid w:val="15F5A57A"/>
    <w:rsid w:val="15FB0BAC"/>
    <w:rsid w:val="1720048B"/>
    <w:rsid w:val="18137CE1"/>
    <w:rsid w:val="182084DD"/>
    <w:rsid w:val="186379B2"/>
    <w:rsid w:val="192E6D6F"/>
    <w:rsid w:val="19C3187A"/>
    <w:rsid w:val="19C5497B"/>
    <w:rsid w:val="19E1A39E"/>
    <w:rsid w:val="1A67EC5D"/>
    <w:rsid w:val="1AE9F8D2"/>
    <w:rsid w:val="1D61F667"/>
    <w:rsid w:val="1D7591B1"/>
    <w:rsid w:val="1E1B06EF"/>
    <w:rsid w:val="1E8E6A41"/>
    <w:rsid w:val="200DBF33"/>
    <w:rsid w:val="20BDDDB8"/>
    <w:rsid w:val="219112DB"/>
    <w:rsid w:val="21D05B60"/>
    <w:rsid w:val="226DE69B"/>
    <w:rsid w:val="230B3425"/>
    <w:rsid w:val="2445A88B"/>
    <w:rsid w:val="253D73F4"/>
    <w:rsid w:val="26FBAFB3"/>
    <w:rsid w:val="2714E165"/>
    <w:rsid w:val="27636EB7"/>
    <w:rsid w:val="2803252E"/>
    <w:rsid w:val="28338F86"/>
    <w:rsid w:val="29379939"/>
    <w:rsid w:val="29A1EC34"/>
    <w:rsid w:val="2A2B4265"/>
    <w:rsid w:val="2C084EAB"/>
    <w:rsid w:val="2C3C593F"/>
    <w:rsid w:val="2D383B8E"/>
    <w:rsid w:val="2D662C02"/>
    <w:rsid w:val="2D9B4C74"/>
    <w:rsid w:val="2DABE46F"/>
    <w:rsid w:val="2DC33964"/>
    <w:rsid w:val="2DEA4F99"/>
    <w:rsid w:val="2EE49764"/>
    <w:rsid w:val="3007A79E"/>
    <w:rsid w:val="30C64B95"/>
    <w:rsid w:val="31C61E60"/>
    <w:rsid w:val="328147DE"/>
    <w:rsid w:val="32FC7C80"/>
    <w:rsid w:val="33821DB5"/>
    <w:rsid w:val="34333D29"/>
    <w:rsid w:val="345A07D2"/>
    <w:rsid w:val="350F42DF"/>
    <w:rsid w:val="351DE4A1"/>
    <w:rsid w:val="361B7C61"/>
    <w:rsid w:val="361EABBE"/>
    <w:rsid w:val="37182892"/>
    <w:rsid w:val="3783A07C"/>
    <w:rsid w:val="37D1F641"/>
    <w:rsid w:val="3812B983"/>
    <w:rsid w:val="3826E77E"/>
    <w:rsid w:val="3922C9CD"/>
    <w:rsid w:val="3954815B"/>
    <w:rsid w:val="3AC2DE3E"/>
    <w:rsid w:val="3C3E4F0E"/>
    <w:rsid w:val="3D1D86A0"/>
    <w:rsid w:val="3D9F8FE4"/>
    <w:rsid w:val="3DEE1B94"/>
    <w:rsid w:val="3EA30CAF"/>
    <w:rsid w:val="3F259FF2"/>
    <w:rsid w:val="3F8D84AE"/>
    <w:rsid w:val="401DCB68"/>
    <w:rsid w:val="40ED57BF"/>
    <w:rsid w:val="42061977"/>
    <w:rsid w:val="4373E384"/>
    <w:rsid w:val="44A859ED"/>
    <w:rsid w:val="44AB896E"/>
    <w:rsid w:val="44AEF4F2"/>
    <w:rsid w:val="45D12191"/>
    <w:rsid w:val="45F8AFED"/>
    <w:rsid w:val="462C4021"/>
    <w:rsid w:val="465BE9FF"/>
    <w:rsid w:val="4828DD4D"/>
    <w:rsid w:val="485948DB"/>
    <w:rsid w:val="48915AFB"/>
    <w:rsid w:val="48FA3DA4"/>
    <w:rsid w:val="49663330"/>
    <w:rsid w:val="499A53EF"/>
    <w:rsid w:val="4A13882D"/>
    <w:rsid w:val="4A96363E"/>
    <w:rsid w:val="4AA58E07"/>
    <w:rsid w:val="4B0C7758"/>
    <w:rsid w:val="4B1516F1"/>
    <w:rsid w:val="4B7DBEAA"/>
    <w:rsid w:val="4BCE306F"/>
    <w:rsid w:val="4BEDA163"/>
    <w:rsid w:val="4C0985F1"/>
    <w:rsid w:val="4C4B8810"/>
    <w:rsid w:val="4C78FA72"/>
    <w:rsid w:val="4CB36BD2"/>
    <w:rsid w:val="4DAF4E21"/>
    <w:rsid w:val="4E20EC30"/>
    <w:rsid w:val="4E3F1DB8"/>
    <w:rsid w:val="4F333455"/>
    <w:rsid w:val="4F62DE33"/>
    <w:rsid w:val="4FAEA8E8"/>
    <w:rsid w:val="5126FBE9"/>
    <w:rsid w:val="52008A03"/>
    <w:rsid w:val="53064E66"/>
    <w:rsid w:val="531A7C61"/>
    <w:rsid w:val="5378AB2E"/>
    <w:rsid w:val="53BCFD2F"/>
    <w:rsid w:val="53F05501"/>
    <w:rsid w:val="54366486"/>
    <w:rsid w:val="55BA6006"/>
    <w:rsid w:val="56681C4B"/>
    <w:rsid w:val="56B64255"/>
    <w:rsid w:val="57F87667"/>
    <w:rsid w:val="5820AC82"/>
    <w:rsid w:val="58A35A93"/>
    <w:rsid w:val="59328F1B"/>
    <w:rsid w:val="5A0A3554"/>
    <w:rsid w:val="5AFD825E"/>
    <w:rsid w:val="5BFDCC0B"/>
    <w:rsid w:val="5C44765B"/>
    <w:rsid w:val="5C6CFDE1"/>
    <w:rsid w:val="5CCDC514"/>
    <w:rsid w:val="5D4058AA"/>
    <w:rsid w:val="5DF29A58"/>
    <w:rsid w:val="5EC0F32A"/>
    <w:rsid w:val="5F9D7464"/>
    <w:rsid w:val="629130AC"/>
    <w:rsid w:val="62FB2A77"/>
    <w:rsid w:val="631934CC"/>
    <w:rsid w:val="631C7230"/>
    <w:rsid w:val="635FA099"/>
    <w:rsid w:val="63DF2766"/>
    <w:rsid w:val="63F2454B"/>
    <w:rsid w:val="64455CEF"/>
    <w:rsid w:val="6446F0E8"/>
    <w:rsid w:val="64F2EF15"/>
    <w:rsid w:val="65321046"/>
    <w:rsid w:val="66945834"/>
    <w:rsid w:val="66D1C6A1"/>
    <w:rsid w:val="6822A251"/>
    <w:rsid w:val="6836D04C"/>
    <w:rsid w:val="69B32FAB"/>
    <w:rsid w:val="6A49D563"/>
    <w:rsid w:val="6AB78015"/>
    <w:rsid w:val="6AD61673"/>
    <w:rsid w:val="6B063C5C"/>
    <w:rsid w:val="6CFE00FA"/>
    <w:rsid w:val="6D7FDC9C"/>
    <w:rsid w:val="6DF55383"/>
    <w:rsid w:val="6E076712"/>
    <w:rsid w:val="6E39047A"/>
    <w:rsid w:val="6E49EBFC"/>
    <w:rsid w:val="6EB95FCC"/>
    <w:rsid w:val="6F77A13A"/>
    <w:rsid w:val="6FD6E3C5"/>
    <w:rsid w:val="6FE19B05"/>
    <w:rsid w:val="70D3FFE7"/>
    <w:rsid w:val="716DC208"/>
    <w:rsid w:val="7204311B"/>
    <w:rsid w:val="72BC54E0"/>
    <w:rsid w:val="72E1706F"/>
    <w:rsid w:val="72EBBADA"/>
    <w:rsid w:val="73114E41"/>
    <w:rsid w:val="7390C858"/>
    <w:rsid w:val="73ED53F7"/>
    <w:rsid w:val="73F16642"/>
    <w:rsid w:val="740D3090"/>
    <w:rsid w:val="74BF5FCB"/>
    <w:rsid w:val="7966C313"/>
    <w:rsid w:val="79D95117"/>
    <w:rsid w:val="7A2370FB"/>
    <w:rsid w:val="7A579D8C"/>
    <w:rsid w:val="7A5B995C"/>
    <w:rsid w:val="7AE181CC"/>
    <w:rsid w:val="7C0CF9CD"/>
    <w:rsid w:val="7CF2DD0B"/>
    <w:rsid w:val="7E49CB6F"/>
    <w:rsid w:val="7E803AE4"/>
    <w:rsid w:val="7EEA6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4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styleId="Fett">
    <w:name w:val="Strong"/>
    <w:basedOn w:val="Absatz-Standardschriftart"/>
    <w:uiPriority w:val="22"/>
    <w:qFormat/>
    <w:rsid w:val="00ED4BD4"/>
    <w:rPr>
      <w:b/>
      <w:bCs/>
    </w:rPr>
  </w:style>
  <w:style w:type="paragraph" w:styleId="Funotentext">
    <w:name w:val="footnote text"/>
    <w:basedOn w:val="Standard"/>
    <w:link w:val="FunotentextZchn"/>
    <w:uiPriority w:val="99"/>
    <w:semiHidden/>
    <w:unhideWhenUsed/>
    <w:rsid w:val="00ED4BD4"/>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ED4BD4"/>
    <w:rPr>
      <w:sz w:val="20"/>
      <w:szCs w:val="20"/>
    </w:rPr>
  </w:style>
  <w:style w:type="character" w:styleId="Funotenzeichen">
    <w:name w:val="footnote reference"/>
    <w:basedOn w:val="Absatz-Standardschriftart"/>
    <w:uiPriority w:val="99"/>
    <w:semiHidden/>
    <w:unhideWhenUsed/>
    <w:rsid w:val="00ED4BD4"/>
    <w:rPr>
      <w:vertAlign w:val="superscript"/>
    </w:rPr>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941DEB"/>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B93B27DB7D440B54DC2874DC4C51F" ma:contentTypeVersion="6" ma:contentTypeDescription="Create a new document." ma:contentTypeScope="" ma:versionID="833ea5b727fd93c987ffe79a0e4f6bc2">
  <xsd:schema xmlns:xsd="http://www.w3.org/2001/XMLSchema" xmlns:xs="http://www.w3.org/2001/XMLSchema" xmlns:p="http://schemas.microsoft.com/office/2006/metadata/properties" xmlns:ns2="4766f32f-7249-4ddd-b365-f353c13d38db" xmlns:ns3="7f219f64-9ca6-4c26-a4cf-b2dbf3760639" targetNamespace="http://schemas.microsoft.com/office/2006/metadata/properties" ma:root="true" ma:fieldsID="8788f4647fdcdf56f9ba33979fc055c5" ns2:_="" ns3:_="">
    <xsd:import namespace="4766f32f-7249-4ddd-b365-f353c13d38db"/>
    <xsd:import namespace="7f219f64-9ca6-4c26-a4cf-b2dbf3760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6f32f-7249-4ddd-b365-f353c13d3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19f64-9ca6-4c26-a4cf-b2dbf3760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5CB39-42B6-423E-AC53-03C864FB8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6f32f-7249-4ddd-b365-f353c13d38db"/>
    <ds:schemaRef ds:uri="7f219f64-9ca6-4c26-a4cf-b2dbf3760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11D3D-2F5D-40A0-B9B6-C0A79068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5851</Characters>
  <Application>Microsoft Office Word</Application>
  <DocSecurity>0</DocSecurity>
  <Lines>48</Lines>
  <Paragraphs>13</Paragraphs>
  <ScaleCrop>false</ScaleCrop>
  <Company>EDAG</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3</cp:revision>
  <dcterms:created xsi:type="dcterms:W3CDTF">2022-10-03T14:20:00Z</dcterms:created>
  <dcterms:modified xsi:type="dcterms:W3CDTF">2022-10-03T14:25:00Z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0x010100DD1B93B27DB7D440B54DC2874DC4C51F</vt:lpwstr>
  </property>
</Properties>
</file>